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29FDD" w14:textId="5E88D9CE" w:rsidR="003A3181" w:rsidRPr="00354F8B" w:rsidRDefault="003A3181" w:rsidP="00354F8B">
      <w:pPr>
        <w:pStyle w:val="Heading1"/>
      </w:pPr>
      <w:r w:rsidRPr="00354F8B">
        <w:t>UK Parliament</w:t>
      </w:r>
      <w:r w:rsidR="005F606F">
        <w:t>ary</w:t>
      </w:r>
      <w:r w:rsidRPr="00354F8B">
        <w:t xml:space="preserve"> constituencies</w:t>
      </w:r>
    </w:p>
    <w:p w14:paraId="0C1BBDD3" w14:textId="77777777" w:rsidR="009616D8" w:rsidRPr="00766A65" w:rsidRDefault="009616D8" w:rsidP="003A3181">
      <w:pPr>
        <w:autoSpaceDE w:val="0"/>
        <w:autoSpaceDN w:val="0"/>
        <w:adjustRightInd w:val="0"/>
        <w:rPr>
          <w:rFonts w:ascii="Arial" w:hAnsi="Arial" w:cs="Arial"/>
        </w:rPr>
      </w:pPr>
    </w:p>
    <w:p w14:paraId="1F4E07A5" w14:textId="2F957DBF" w:rsidR="00F473B7" w:rsidRPr="00766A65" w:rsidRDefault="003A3181" w:rsidP="009616D8">
      <w:pPr>
        <w:autoSpaceDE w:val="0"/>
        <w:autoSpaceDN w:val="0"/>
        <w:adjustRightInd w:val="0"/>
        <w:rPr>
          <w:rFonts w:ascii="Arial" w:hAnsi="Arial" w:cs="Arial"/>
        </w:rPr>
      </w:pPr>
      <w:r w:rsidRPr="00766A65">
        <w:rPr>
          <w:rFonts w:ascii="Arial" w:hAnsi="Arial" w:cs="Arial"/>
        </w:rPr>
        <w:t xml:space="preserve">These </w:t>
      </w:r>
      <w:r w:rsidR="006E312C" w:rsidRPr="00766A65">
        <w:rPr>
          <w:rFonts w:ascii="Arial" w:hAnsi="Arial" w:cs="Arial"/>
        </w:rPr>
        <w:t xml:space="preserve">new </w:t>
      </w:r>
      <w:r w:rsidRPr="00766A65">
        <w:rPr>
          <w:rFonts w:ascii="Arial" w:hAnsi="Arial" w:cs="Arial"/>
        </w:rPr>
        <w:t xml:space="preserve">boundaries are described as being “pre-operative” as they will only become operative on the day of the next UK General Election, </w:t>
      </w:r>
      <w:r w:rsidR="00B71D1B">
        <w:rPr>
          <w:rFonts w:ascii="Arial" w:hAnsi="Arial" w:cs="Arial"/>
        </w:rPr>
        <w:t>planned for 4 July 2024</w:t>
      </w:r>
      <w:bookmarkStart w:id="0" w:name="_GoBack"/>
      <w:bookmarkEnd w:id="0"/>
      <w:r w:rsidRPr="00766A65">
        <w:rPr>
          <w:rFonts w:ascii="Arial" w:hAnsi="Arial" w:cs="Arial"/>
        </w:rPr>
        <w:t>.</w:t>
      </w:r>
    </w:p>
    <w:p w14:paraId="0F87FD11" w14:textId="77777777" w:rsidR="00F473B7" w:rsidRPr="00766A65" w:rsidRDefault="00F473B7" w:rsidP="009616D8">
      <w:pPr>
        <w:autoSpaceDE w:val="0"/>
        <w:autoSpaceDN w:val="0"/>
        <w:adjustRightInd w:val="0"/>
        <w:rPr>
          <w:rFonts w:ascii="Arial" w:hAnsi="Arial" w:cs="Arial"/>
        </w:rPr>
      </w:pPr>
    </w:p>
    <w:p w14:paraId="17779013" w14:textId="77777777" w:rsidR="00C63C18" w:rsidRPr="00766A65" w:rsidRDefault="00C63C18" w:rsidP="00C63C18">
      <w:pPr>
        <w:autoSpaceDE w:val="0"/>
        <w:autoSpaceDN w:val="0"/>
        <w:adjustRightInd w:val="0"/>
        <w:rPr>
          <w:rFonts w:ascii="Arial" w:hAnsi="Arial" w:cs="Arial"/>
        </w:rPr>
      </w:pPr>
      <w:r w:rsidRPr="00766A65">
        <w:rPr>
          <w:rFonts w:ascii="Arial" w:hAnsi="Arial" w:cs="Arial"/>
        </w:rPr>
        <w:t>Under the Parliamentary Constituencies Act 2020 the four UK Boundary Commissions submit their recommendations for UK Parliament constituency boundaries to the UK Parliament for final approval, and Ordnance Survey make these freely available in their Boundary-Line product. As part of this process Ordnance Survey align these boundaries with the latest elected administrations, mapped ground or cartography features to correct any minor errors as a result of administrative change due to electoral reviews, or geographical changes such as to the coastline or riverbanks.</w:t>
      </w:r>
    </w:p>
    <w:p w14:paraId="60DEEB70" w14:textId="77777777" w:rsidR="00C63C18" w:rsidRPr="00766A65" w:rsidRDefault="00C63C18" w:rsidP="00C63C18">
      <w:pPr>
        <w:autoSpaceDE w:val="0"/>
        <w:autoSpaceDN w:val="0"/>
        <w:adjustRightInd w:val="0"/>
        <w:rPr>
          <w:rFonts w:ascii="Arial" w:hAnsi="Arial" w:cs="Arial"/>
        </w:rPr>
      </w:pPr>
    </w:p>
    <w:p w14:paraId="1370224E" w14:textId="21AAF959" w:rsidR="00F473B7" w:rsidRPr="00766A65" w:rsidRDefault="00C63C18" w:rsidP="009616D8">
      <w:pPr>
        <w:autoSpaceDE w:val="0"/>
        <w:autoSpaceDN w:val="0"/>
        <w:adjustRightInd w:val="0"/>
        <w:rPr>
          <w:rFonts w:ascii="Arial" w:hAnsi="Arial" w:cs="Arial"/>
        </w:rPr>
      </w:pPr>
      <w:r w:rsidRPr="00766A65">
        <w:rPr>
          <w:rFonts w:ascii="Arial" w:hAnsi="Arial" w:cs="Arial"/>
        </w:rPr>
        <w:t>In the case of the Boundary Commission for Scotland’s (BCS) recent 2023 Review of UK Parliament constituencies, confirmed by Parliament in November 2023, Ordnance Survey have made minor changes to the BCS recommended constituency boundaries including some constituencies where the BCS had previously recommended no change to the existing constituency boundary.</w:t>
      </w:r>
      <w:r w:rsidR="00B71D1B">
        <w:rPr>
          <w:rFonts w:ascii="Arial" w:hAnsi="Arial" w:cs="Arial"/>
        </w:rPr>
        <w:t xml:space="preserve"> </w:t>
      </w:r>
      <w:r w:rsidRPr="00766A65">
        <w:rPr>
          <w:rFonts w:ascii="Arial" w:hAnsi="Arial" w:cs="Arial"/>
        </w:rPr>
        <w:t>F</w:t>
      </w:r>
      <w:r w:rsidR="00F473B7" w:rsidRPr="00766A65">
        <w:rPr>
          <w:rFonts w:ascii="Arial" w:hAnsi="Arial" w:cs="Arial"/>
        </w:rPr>
        <w:t xml:space="preserve">ive of the Scottish UK Parliamentary Constituencies have had to be recoded due to the </w:t>
      </w:r>
      <w:r w:rsidRPr="00766A65">
        <w:rPr>
          <w:rFonts w:ascii="Arial" w:hAnsi="Arial" w:cs="Arial"/>
        </w:rPr>
        <w:t>minor changes applied</w:t>
      </w:r>
      <w:r w:rsidR="00F473B7" w:rsidRPr="00766A65">
        <w:rPr>
          <w:rFonts w:ascii="Arial" w:hAnsi="Arial" w:cs="Arial"/>
        </w:rPr>
        <w:t>.</w:t>
      </w:r>
    </w:p>
    <w:p w14:paraId="4FE0D437" w14:textId="77777777" w:rsidR="00F473B7" w:rsidRPr="00766A65" w:rsidRDefault="00F473B7" w:rsidP="009616D8">
      <w:pPr>
        <w:autoSpaceDE w:val="0"/>
        <w:autoSpaceDN w:val="0"/>
        <w:adjustRightInd w:val="0"/>
        <w:rPr>
          <w:rFonts w:ascii="Arial" w:hAnsi="Arial" w:cs="Arial"/>
        </w:rPr>
      </w:pPr>
    </w:p>
    <w:tbl>
      <w:tblPr>
        <w:tblStyle w:val="GridTable1Light-Accent5"/>
        <w:tblW w:w="0" w:type="auto"/>
        <w:tblLook w:val="04A0" w:firstRow="1" w:lastRow="0" w:firstColumn="1" w:lastColumn="0" w:noHBand="0" w:noVBand="1"/>
      </w:tblPr>
      <w:tblGrid>
        <w:gridCol w:w="1980"/>
        <w:gridCol w:w="1816"/>
        <w:gridCol w:w="4500"/>
      </w:tblGrid>
      <w:tr w:rsidR="009616D8" w:rsidRPr="00766A65" w14:paraId="230980EB" w14:textId="77777777" w:rsidTr="009616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F3A1F90" w14:textId="77777777" w:rsidR="009616D8" w:rsidRPr="00766A65" w:rsidRDefault="009616D8" w:rsidP="00622CB7">
            <w:pPr>
              <w:autoSpaceDE w:val="0"/>
              <w:autoSpaceDN w:val="0"/>
              <w:adjustRightInd w:val="0"/>
              <w:rPr>
                <w:rFonts w:ascii="Arial" w:hAnsi="Arial" w:cs="Arial"/>
              </w:rPr>
            </w:pPr>
            <w:r w:rsidRPr="00766A65">
              <w:rPr>
                <w:rFonts w:ascii="Arial" w:hAnsi="Arial" w:cs="Arial"/>
              </w:rPr>
              <w:t>Original code</w:t>
            </w:r>
          </w:p>
        </w:tc>
        <w:tc>
          <w:tcPr>
            <w:tcW w:w="1816" w:type="dxa"/>
          </w:tcPr>
          <w:p w14:paraId="73D9D27E" w14:textId="77777777" w:rsidR="009616D8" w:rsidRPr="00766A65" w:rsidRDefault="009616D8" w:rsidP="00622CB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New code</w:t>
            </w:r>
          </w:p>
        </w:tc>
        <w:tc>
          <w:tcPr>
            <w:tcW w:w="4500" w:type="dxa"/>
          </w:tcPr>
          <w:p w14:paraId="066D1D4B" w14:textId="77777777" w:rsidR="009616D8" w:rsidRPr="00766A65" w:rsidRDefault="009616D8" w:rsidP="00622CB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Name</w:t>
            </w:r>
          </w:p>
        </w:tc>
      </w:tr>
      <w:tr w:rsidR="009616D8" w:rsidRPr="00766A65" w14:paraId="72FAE127" w14:textId="77777777" w:rsidTr="009616D8">
        <w:tc>
          <w:tcPr>
            <w:cnfStyle w:val="001000000000" w:firstRow="0" w:lastRow="0" w:firstColumn="1" w:lastColumn="0" w:oddVBand="0" w:evenVBand="0" w:oddHBand="0" w:evenHBand="0" w:firstRowFirstColumn="0" w:firstRowLastColumn="0" w:lastRowFirstColumn="0" w:lastRowLastColumn="0"/>
            <w:tcW w:w="1980" w:type="dxa"/>
          </w:tcPr>
          <w:p w14:paraId="3EA37377" w14:textId="77777777" w:rsidR="009616D8" w:rsidRPr="00766A65" w:rsidRDefault="009616D8" w:rsidP="00622CB7">
            <w:pPr>
              <w:autoSpaceDE w:val="0"/>
              <w:autoSpaceDN w:val="0"/>
              <w:adjustRightInd w:val="0"/>
              <w:rPr>
                <w:rFonts w:ascii="Arial" w:hAnsi="Arial" w:cs="Arial"/>
                <w:b w:val="0"/>
              </w:rPr>
            </w:pPr>
            <w:r w:rsidRPr="00766A65">
              <w:rPr>
                <w:rFonts w:ascii="Arial" w:hAnsi="Arial" w:cs="Arial"/>
                <w:b w:val="0"/>
              </w:rPr>
              <w:t>S14000006</w:t>
            </w:r>
          </w:p>
        </w:tc>
        <w:tc>
          <w:tcPr>
            <w:tcW w:w="1816" w:type="dxa"/>
          </w:tcPr>
          <w:p w14:paraId="1F9169A2"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S14000107</w:t>
            </w:r>
          </w:p>
        </w:tc>
        <w:tc>
          <w:tcPr>
            <w:tcW w:w="4500" w:type="dxa"/>
          </w:tcPr>
          <w:p w14:paraId="288E37AE"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Ayr, Carrick and Cumnock</w:t>
            </w:r>
          </w:p>
        </w:tc>
      </w:tr>
      <w:tr w:rsidR="009616D8" w:rsidRPr="00766A65" w14:paraId="2D686A25" w14:textId="77777777" w:rsidTr="009616D8">
        <w:tc>
          <w:tcPr>
            <w:cnfStyle w:val="001000000000" w:firstRow="0" w:lastRow="0" w:firstColumn="1" w:lastColumn="0" w:oddVBand="0" w:evenVBand="0" w:oddHBand="0" w:evenHBand="0" w:firstRowFirstColumn="0" w:firstRowLastColumn="0" w:lastRowFirstColumn="0" w:lastRowLastColumn="0"/>
            <w:tcW w:w="1980" w:type="dxa"/>
          </w:tcPr>
          <w:p w14:paraId="1D9C984B" w14:textId="77777777" w:rsidR="009616D8" w:rsidRPr="00766A65" w:rsidRDefault="009616D8" w:rsidP="00622CB7">
            <w:pPr>
              <w:autoSpaceDE w:val="0"/>
              <w:autoSpaceDN w:val="0"/>
              <w:adjustRightInd w:val="0"/>
              <w:rPr>
                <w:rFonts w:ascii="Arial" w:hAnsi="Arial" w:cs="Arial"/>
                <w:b w:val="0"/>
              </w:rPr>
            </w:pPr>
            <w:r w:rsidRPr="00766A65">
              <w:rPr>
                <w:rFonts w:ascii="Arial" w:hAnsi="Arial" w:cs="Arial"/>
                <w:b w:val="0"/>
              </w:rPr>
              <w:t>S14000008</w:t>
            </w:r>
          </w:p>
        </w:tc>
        <w:tc>
          <w:tcPr>
            <w:tcW w:w="1816" w:type="dxa"/>
          </w:tcPr>
          <w:p w14:paraId="1B8B4A4B"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S14000108</w:t>
            </w:r>
          </w:p>
        </w:tc>
        <w:tc>
          <w:tcPr>
            <w:tcW w:w="4500" w:type="dxa"/>
          </w:tcPr>
          <w:p w14:paraId="49ADD8F1"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Berwickshire, Roxburgh and Selkirk</w:t>
            </w:r>
          </w:p>
        </w:tc>
      </w:tr>
      <w:tr w:rsidR="009616D8" w:rsidRPr="00766A65" w14:paraId="65ED97A8" w14:textId="77777777" w:rsidTr="009616D8">
        <w:tc>
          <w:tcPr>
            <w:cnfStyle w:val="001000000000" w:firstRow="0" w:lastRow="0" w:firstColumn="1" w:lastColumn="0" w:oddVBand="0" w:evenVBand="0" w:oddHBand="0" w:evenHBand="0" w:firstRowFirstColumn="0" w:firstRowLastColumn="0" w:lastRowFirstColumn="0" w:lastRowLastColumn="0"/>
            <w:tcW w:w="1980" w:type="dxa"/>
          </w:tcPr>
          <w:p w14:paraId="19BCEA0E" w14:textId="77777777" w:rsidR="009616D8" w:rsidRPr="00766A65" w:rsidRDefault="009616D8" w:rsidP="00622CB7">
            <w:pPr>
              <w:autoSpaceDE w:val="0"/>
              <w:autoSpaceDN w:val="0"/>
              <w:adjustRightInd w:val="0"/>
              <w:rPr>
                <w:rFonts w:ascii="Arial" w:hAnsi="Arial" w:cs="Arial"/>
                <w:b w:val="0"/>
              </w:rPr>
            </w:pPr>
            <w:r w:rsidRPr="00766A65">
              <w:rPr>
                <w:rFonts w:ascii="Arial" w:hAnsi="Arial" w:cs="Arial"/>
                <w:b w:val="0"/>
              </w:rPr>
              <w:t>S14000010</w:t>
            </w:r>
          </w:p>
        </w:tc>
        <w:tc>
          <w:tcPr>
            <w:tcW w:w="1816" w:type="dxa"/>
          </w:tcPr>
          <w:p w14:paraId="7F6BE20A"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S14000109</w:t>
            </w:r>
          </w:p>
        </w:tc>
        <w:tc>
          <w:tcPr>
            <w:tcW w:w="4500" w:type="dxa"/>
          </w:tcPr>
          <w:p w14:paraId="68CB9A5C"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Central Ayrshire</w:t>
            </w:r>
          </w:p>
        </w:tc>
      </w:tr>
      <w:tr w:rsidR="009616D8" w:rsidRPr="00766A65" w14:paraId="54540B34" w14:textId="77777777" w:rsidTr="009616D8">
        <w:tc>
          <w:tcPr>
            <w:cnfStyle w:val="001000000000" w:firstRow="0" w:lastRow="0" w:firstColumn="1" w:lastColumn="0" w:oddVBand="0" w:evenVBand="0" w:oddHBand="0" w:evenHBand="0" w:firstRowFirstColumn="0" w:firstRowLastColumn="0" w:lastRowFirstColumn="0" w:lastRowLastColumn="0"/>
            <w:tcW w:w="1980" w:type="dxa"/>
          </w:tcPr>
          <w:p w14:paraId="66DFF8DF" w14:textId="77777777" w:rsidR="009616D8" w:rsidRPr="00766A65" w:rsidRDefault="009616D8" w:rsidP="00622CB7">
            <w:pPr>
              <w:autoSpaceDE w:val="0"/>
              <w:autoSpaceDN w:val="0"/>
              <w:adjustRightInd w:val="0"/>
              <w:rPr>
                <w:rFonts w:ascii="Arial" w:hAnsi="Arial" w:cs="Arial"/>
                <w:b w:val="0"/>
              </w:rPr>
            </w:pPr>
            <w:r w:rsidRPr="00766A65">
              <w:rPr>
                <w:rFonts w:ascii="Arial" w:hAnsi="Arial" w:cs="Arial"/>
                <w:b w:val="0"/>
              </w:rPr>
              <w:t>S14000040</w:t>
            </w:r>
          </w:p>
        </w:tc>
        <w:tc>
          <w:tcPr>
            <w:tcW w:w="1816" w:type="dxa"/>
          </w:tcPr>
          <w:p w14:paraId="395B71FB"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S14000110</w:t>
            </w:r>
          </w:p>
        </w:tc>
        <w:tc>
          <w:tcPr>
            <w:tcW w:w="4500" w:type="dxa"/>
          </w:tcPr>
          <w:p w14:paraId="04308467"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Kilmarnock and Loudoun</w:t>
            </w:r>
          </w:p>
        </w:tc>
      </w:tr>
      <w:tr w:rsidR="009616D8" w:rsidRPr="00766A65" w14:paraId="0B4DE518" w14:textId="77777777" w:rsidTr="009616D8">
        <w:tc>
          <w:tcPr>
            <w:cnfStyle w:val="001000000000" w:firstRow="0" w:lastRow="0" w:firstColumn="1" w:lastColumn="0" w:oddVBand="0" w:evenVBand="0" w:oddHBand="0" w:evenHBand="0" w:firstRowFirstColumn="0" w:firstRowLastColumn="0" w:lastRowFirstColumn="0" w:lastRowLastColumn="0"/>
            <w:tcW w:w="1980" w:type="dxa"/>
          </w:tcPr>
          <w:p w14:paraId="373EB50A" w14:textId="77777777" w:rsidR="009616D8" w:rsidRPr="00766A65" w:rsidRDefault="009616D8" w:rsidP="00622CB7">
            <w:pPr>
              <w:autoSpaceDE w:val="0"/>
              <w:autoSpaceDN w:val="0"/>
              <w:adjustRightInd w:val="0"/>
              <w:rPr>
                <w:rFonts w:ascii="Arial" w:hAnsi="Arial" w:cs="Arial"/>
                <w:b w:val="0"/>
              </w:rPr>
            </w:pPr>
            <w:r w:rsidRPr="00766A65">
              <w:rPr>
                <w:rFonts w:ascii="Arial" w:hAnsi="Arial" w:cs="Arial"/>
                <w:b w:val="0"/>
              </w:rPr>
              <w:t>S14000058</w:t>
            </w:r>
          </w:p>
        </w:tc>
        <w:tc>
          <w:tcPr>
            <w:tcW w:w="1816" w:type="dxa"/>
          </w:tcPr>
          <w:p w14:paraId="7BB410BA"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S14000111</w:t>
            </w:r>
          </w:p>
        </w:tc>
        <w:tc>
          <w:tcPr>
            <w:tcW w:w="4500" w:type="dxa"/>
          </w:tcPr>
          <w:p w14:paraId="45F2B671" w14:textId="77777777" w:rsidR="009616D8" w:rsidRPr="00766A65" w:rsidRDefault="009616D8" w:rsidP="00622C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66A65">
              <w:rPr>
                <w:rFonts w:ascii="Arial" w:hAnsi="Arial" w:cs="Arial"/>
              </w:rPr>
              <w:t>West Aberdeenshire and Kincardine</w:t>
            </w:r>
          </w:p>
        </w:tc>
      </w:tr>
    </w:tbl>
    <w:p w14:paraId="465A8D9B" w14:textId="77777777" w:rsidR="00F473B7" w:rsidRPr="00766A65" w:rsidRDefault="00F473B7" w:rsidP="00F473B7">
      <w:pPr>
        <w:tabs>
          <w:tab w:val="left" w:pos="2552"/>
          <w:tab w:val="left" w:pos="4111"/>
        </w:tabs>
        <w:autoSpaceDE w:val="0"/>
        <w:autoSpaceDN w:val="0"/>
        <w:adjustRightInd w:val="0"/>
        <w:ind w:left="720"/>
        <w:rPr>
          <w:rFonts w:ascii="Arial" w:hAnsi="Arial" w:cs="Arial"/>
        </w:rPr>
      </w:pPr>
    </w:p>
    <w:p w14:paraId="461B087D" w14:textId="6B2957AE" w:rsidR="00B71D1B" w:rsidRDefault="00040B23" w:rsidP="00A21214">
      <w:pPr>
        <w:autoSpaceDE w:val="0"/>
        <w:autoSpaceDN w:val="0"/>
        <w:adjustRightInd w:val="0"/>
        <w:rPr>
          <w:rFonts w:ascii="Arial" w:hAnsi="Arial" w:cs="Arial"/>
        </w:rPr>
      </w:pPr>
      <w:r w:rsidRPr="00766A65">
        <w:rPr>
          <w:rFonts w:ascii="Arial" w:hAnsi="Arial" w:cs="Arial"/>
        </w:rPr>
        <w:t xml:space="preserve">Due to this dataset being for the Pre-Operative </w:t>
      </w:r>
      <w:r w:rsidR="00766A65" w:rsidRPr="00766A65">
        <w:rPr>
          <w:rFonts w:ascii="Arial" w:hAnsi="Arial" w:cs="Arial"/>
        </w:rPr>
        <w:t>UK Parliamentary</w:t>
      </w:r>
      <w:r w:rsidRPr="00766A65">
        <w:rPr>
          <w:rFonts w:ascii="Arial" w:hAnsi="Arial" w:cs="Arial"/>
        </w:rPr>
        <w:t xml:space="preserve"> Constituency Boundaries, the coastline improvements are an ongoing project for Ordnance Survey</w:t>
      </w:r>
      <w:r w:rsidR="00B71D1B">
        <w:rPr>
          <w:rFonts w:ascii="Arial" w:hAnsi="Arial" w:cs="Arial"/>
        </w:rPr>
        <w:t>.</w:t>
      </w:r>
    </w:p>
    <w:p w14:paraId="2C15A6FF" w14:textId="77777777" w:rsidR="00B71D1B" w:rsidRDefault="00B71D1B" w:rsidP="00A21214">
      <w:pPr>
        <w:autoSpaceDE w:val="0"/>
        <w:autoSpaceDN w:val="0"/>
        <w:adjustRightInd w:val="0"/>
        <w:rPr>
          <w:rFonts w:ascii="Arial" w:hAnsi="Arial" w:cs="Arial"/>
        </w:rPr>
      </w:pPr>
    </w:p>
    <w:p w14:paraId="5E9911C7" w14:textId="1632F090" w:rsidR="00A21214" w:rsidRDefault="00B71D1B" w:rsidP="00A21214">
      <w:pPr>
        <w:autoSpaceDE w:val="0"/>
        <w:autoSpaceDN w:val="0"/>
        <w:adjustRightInd w:val="0"/>
        <w:rPr>
          <w:rFonts w:ascii="Arial" w:hAnsi="Arial" w:cs="Arial"/>
        </w:rPr>
      </w:pPr>
      <w:r w:rsidRPr="35C082BF">
        <w:rPr>
          <w:rFonts w:ascii="Arial" w:hAnsi="Arial" w:cs="Arial"/>
        </w:rPr>
        <w:t xml:space="preserve">So we can identify them easily, NRS Geography </w:t>
      </w:r>
      <w:r>
        <w:rPr>
          <w:rFonts w:ascii="Arial" w:hAnsi="Arial" w:cs="Arial"/>
        </w:rPr>
        <w:t xml:space="preserve">named the first version of the boundaries (Boundary Commission Scotland’s Final Recommendations) </w:t>
      </w:r>
      <w:r w:rsidRPr="35C082BF">
        <w:rPr>
          <w:rFonts w:ascii="Arial" w:hAnsi="Arial" w:cs="Arial"/>
        </w:rPr>
        <w:t xml:space="preserve">UK Parliamentary </w:t>
      </w:r>
      <w:r>
        <w:rPr>
          <w:rFonts w:ascii="Arial" w:hAnsi="Arial" w:cs="Arial"/>
        </w:rPr>
        <w:t>C</w:t>
      </w:r>
      <w:r w:rsidRPr="35C082BF">
        <w:rPr>
          <w:rFonts w:ascii="Arial" w:hAnsi="Arial" w:cs="Arial"/>
        </w:rPr>
        <w:t xml:space="preserve">onstituencies 2023 (the year </w:t>
      </w:r>
      <w:r>
        <w:rPr>
          <w:rFonts w:ascii="Arial" w:hAnsi="Arial" w:cs="Arial"/>
        </w:rPr>
        <w:t>was</w:t>
      </w:r>
      <w:r w:rsidRPr="35C082BF">
        <w:rPr>
          <w:rFonts w:ascii="Arial" w:hAnsi="Arial" w:cs="Arial"/>
        </w:rPr>
        <w:t xml:space="preserve"> based on the Parliamentary Constituencies Order 2023 which was made on 15 November 2023 and came into force on 29 November 2023)</w:t>
      </w:r>
      <w:r>
        <w:rPr>
          <w:rFonts w:ascii="Arial" w:hAnsi="Arial" w:cs="Arial"/>
        </w:rPr>
        <w:t>. The second version of the boundaries were made available in early May</w:t>
      </w:r>
      <w:r>
        <w:rPr>
          <w:rFonts w:ascii="Arial" w:hAnsi="Arial" w:cs="Arial"/>
        </w:rPr>
        <w:t xml:space="preserve"> 2024</w:t>
      </w:r>
      <w:r>
        <w:rPr>
          <w:rFonts w:ascii="Arial" w:hAnsi="Arial" w:cs="Arial"/>
        </w:rPr>
        <w:t xml:space="preserve"> (Ordnance Survey </w:t>
      </w:r>
      <w:r>
        <w:rPr>
          <w:rFonts w:ascii="Arial" w:hAnsi="Arial" w:cs="Arial"/>
        </w:rPr>
        <w:t>Pre-Operative</w:t>
      </w:r>
      <w:r>
        <w:rPr>
          <w:rFonts w:ascii="Arial" w:hAnsi="Arial" w:cs="Arial"/>
        </w:rPr>
        <w:t xml:space="preserve">), which NRS Geography have named </w:t>
      </w:r>
      <w:r w:rsidRPr="35C082BF">
        <w:rPr>
          <w:rFonts w:ascii="Arial" w:hAnsi="Arial" w:cs="Arial"/>
        </w:rPr>
        <w:t xml:space="preserve">UK Parliamentary </w:t>
      </w:r>
      <w:r>
        <w:rPr>
          <w:rFonts w:ascii="Arial" w:hAnsi="Arial" w:cs="Arial"/>
        </w:rPr>
        <w:t>C</w:t>
      </w:r>
      <w:r w:rsidRPr="35C082BF">
        <w:rPr>
          <w:rFonts w:ascii="Arial" w:hAnsi="Arial" w:cs="Arial"/>
        </w:rPr>
        <w:t>onstituencies</w:t>
      </w:r>
      <w:r>
        <w:rPr>
          <w:rFonts w:ascii="Arial" w:hAnsi="Arial" w:cs="Arial"/>
        </w:rPr>
        <w:t xml:space="preserve"> 2024.</w:t>
      </w:r>
      <w:r w:rsidR="00A21214">
        <w:rPr>
          <w:rFonts w:ascii="Arial" w:hAnsi="Arial" w:cs="Arial"/>
        </w:rPr>
        <w:br w:type="page"/>
      </w:r>
    </w:p>
    <w:p w14:paraId="0FBF909E" w14:textId="244E33AF" w:rsidR="002E6BF7" w:rsidRPr="00766A65" w:rsidRDefault="002E6BF7" w:rsidP="007F4F76">
      <w:pPr>
        <w:pStyle w:val="Paragraph"/>
        <w:rPr>
          <w:rStyle w:val="Heading2Char"/>
          <w:sz w:val="24"/>
          <w:szCs w:val="24"/>
        </w:rPr>
      </w:pPr>
      <w:r w:rsidRPr="00766A65">
        <w:rPr>
          <w:rStyle w:val="Heading2Char"/>
          <w:sz w:val="24"/>
          <w:szCs w:val="24"/>
        </w:rPr>
        <w:lastRenderedPageBreak/>
        <w:t>Previously published lookups</w:t>
      </w:r>
      <w:r w:rsidR="00A21214">
        <w:rPr>
          <w:rStyle w:val="Heading2Char"/>
          <w:sz w:val="24"/>
          <w:szCs w:val="24"/>
        </w:rPr>
        <w:t xml:space="preserve"> to the new boundaries</w:t>
      </w:r>
    </w:p>
    <w:p w14:paraId="431BA4A9" w14:textId="77777777" w:rsidR="002E6BF7" w:rsidRPr="00766A65" w:rsidRDefault="002E6BF7" w:rsidP="002E6BF7">
      <w:pPr>
        <w:autoSpaceDE w:val="0"/>
        <w:autoSpaceDN w:val="0"/>
        <w:adjustRightInd w:val="0"/>
        <w:rPr>
          <w:rFonts w:ascii="Arial" w:hAnsi="Arial" w:cs="Arial"/>
        </w:rPr>
      </w:pPr>
    </w:p>
    <w:p w14:paraId="1688C821" w14:textId="77777777" w:rsidR="002E6BF7" w:rsidRPr="00766A65" w:rsidRDefault="002E6BF7" w:rsidP="002E6BF7">
      <w:pPr>
        <w:autoSpaceDE w:val="0"/>
        <w:autoSpaceDN w:val="0"/>
        <w:adjustRightInd w:val="0"/>
        <w:rPr>
          <w:rFonts w:ascii="Arial" w:hAnsi="Arial" w:cs="Arial"/>
        </w:rPr>
      </w:pPr>
      <w:r w:rsidRPr="00766A65">
        <w:rPr>
          <w:rFonts w:ascii="Arial" w:hAnsi="Arial" w:cs="Arial"/>
        </w:rPr>
        <w:t>2023/2 and 2024/1 postcode lookups and a 2011 Output Area lookup were produced based on the Final Recommendation maps provided by the Boundary Commission for Scotland.</w:t>
      </w:r>
    </w:p>
    <w:p w14:paraId="290C2A6E" w14:textId="36752FF0" w:rsidR="00CE0E74" w:rsidRDefault="00CE0E74" w:rsidP="002E6BF7">
      <w:pPr>
        <w:autoSpaceDE w:val="0"/>
        <w:autoSpaceDN w:val="0"/>
        <w:adjustRightInd w:val="0"/>
        <w:rPr>
          <w:rFonts w:ascii="Arial" w:hAnsi="Arial" w:cs="Arial"/>
        </w:rPr>
      </w:pPr>
    </w:p>
    <w:p w14:paraId="48BCD62A" w14:textId="4F470F48" w:rsidR="00A614A5" w:rsidRPr="003A0D40" w:rsidRDefault="00A614A5" w:rsidP="003A0D40">
      <w:pPr>
        <w:pStyle w:val="Heading3"/>
      </w:pPr>
      <w:r w:rsidRPr="003A0D40">
        <w:t>Postcode level change</w:t>
      </w:r>
    </w:p>
    <w:p w14:paraId="25BBE801" w14:textId="7B818567" w:rsidR="00A21214" w:rsidRDefault="00A614A5" w:rsidP="002E6BF7">
      <w:pPr>
        <w:autoSpaceDE w:val="0"/>
        <w:autoSpaceDN w:val="0"/>
        <w:adjustRightInd w:val="0"/>
        <w:rPr>
          <w:rFonts w:ascii="Arial" w:hAnsi="Arial" w:cs="Arial"/>
        </w:rPr>
      </w:pPr>
      <w:r>
        <w:rPr>
          <w:rFonts w:ascii="Arial" w:hAnsi="Arial" w:cs="Arial"/>
        </w:rPr>
        <w:t xml:space="preserve">Apart from the postcodes in the areas that have </w:t>
      </w:r>
      <w:r w:rsidR="00F93173">
        <w:rPr>
          <w:rFonts w:ascii="Arial" w:hAnsi="Arial" w:cs="Arial"/>
        </w:rPr>
        <w:t>had code changes</w:t>
      </w:r>
      <w:r>
        <w:rPr>
          <w:rFonts w:ascii="Arial" w:hAnsi="Arial" w:cs="Arial"/>
        </w:rPr>
        <w:t xml:space="preserve"> (see table above) there were </w:t>
      </w:r>
      <w:r w:rsidR="00A21214">
        <w:rPr>
          <w:rFonts w:ascii="Arial" w:hAnsi="Arial" w:cs="Arial"/>
        </w:rPr>
        <w:t>four</w:t>
      </w:r>
      <w:r>
        <w:rPr>
          <w:rFonts w:ascii="Arial" w:hAnsi="Arial" w:cs="Arial"/>
        </w:rPr>
        <w:t xml:space="preserve"> differences due to the update to the boundaries</w:t>
      </w:r>
      <w:r w:rsidR="00A21214">
        <w:rPr>
          <w:rFonts w:ascii="Arial" w:hAnsi="Arial" w:cs="Arial"/>
        </w:rPr>
        <w:t xml:space="preserve"> since the BCS Final Recommendations.</w:t>
      </w:r>
    </w:p>
    <w:p w14:paraId="4E14F648" w14:textId="77777777" w:rsidR="00A21214" w:rsidRDefault="00A21214" w:rsidP="002E6BF7">
      <w:pPr>
        <w:autoSpaceDE w:val="0"/>
        <w:autoSpaceDN w:val="0"/>
        <w:adjustRightInd w:val="0"/>
        <w:rPr>
          <w:rFonts w:ascii="Arial" w:hAnsi="Arial" w:cs="Arial"/>
        </w:rPr>
      </w:pPr>
    </w:p>
    <w:p w14:paraId="50851835" w14:textId="0E18BA21" w:rsidR="00A614A5" w:rsidRDefault="00A21214" w:rsidP="002E6BF7">
      <w:pPr>
        <w:autoSpaceDE w:val="0"/>
        <w:autoSpaceDN w:val="0"/>
        <w:adjustRightInd w:val="0"/>
        <w:rPr>
          <w:rFonts w:ascii="Arial" w:hAnsi="Arial" w:cs="Arial"/>
        </w:rPr>
      </w:pPr>
      <w:r>
        <w:rPr>
          <w:rFonts w:ascii="Arial" w:hAnsi="Arial" w:cs="Arial"/>
        </w:rPr>
        <w:t>The changes are all related to deleted postcodes.</w:t>
      </w:r>
    </w:p>
    <w:p w14:paraId="65A92B40" w14:textId="25ED16FC" w:rsidR="00A21214" w:rsidRPr="00A21214" w:rsidRDefault="00A21214" w:rsidP="002E6BF7">
      <w:pPr>
        <w:autoSpaceDE w:val="0"/>
        <w:autoSpaceDN w:val="0"/>
        <w:adjustRightInd w:val="0"/>
        <w:rPr>
          <w:rFonts w:ascii="Arial" w:hAnsi="Arial" w:cs="Arial"/>
          <w:b/>
          <w:bCs/>
        </w:rPr>
      </w:pPr>
    </w:p>
    <w:tbl>
      <w:tblPr>
        <w:tblStyle w:val="GridTable1Light-Accent1"/>
        <w:tblW w:w="14094" w:type="dxa"/>
        <w:tblLook w:val="04A0" w:firstRow="1" w:lastRow="0" w:firstColumn="1" w:lastColumn="0" w:noHBand="0" w:noVBand="1"/>
      </w:tblPr>
      <w:tblGrid>
        <w:gridCol w:w="1445"/>
        <w:gridCol w:w="1310"/>
        <w:gridCol w:w="1502"/>
        <w:gridCol w:w="1722"/>
        <w:gridCol w:w="1545"/>
        <w:gridCol w:w="1440"/>
        <w:gridCol w:w="1395"/>
        <w:gridCol w:w="2325"/>
        <w:gridCol w:w="1882"/>
      </w:tblGrid>
      <w:tr w:rsidR="009E26CE" w:rsidRPr="00A21214" w14:paraId="7FB07717" w14:textId="77777777" w:rsidTr="1B534A76">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45" w:type="dxa"/>
            <w:noWrap/>
            <w:vAlign w:val="center"/>
            <w:hideMark/>
          </w:tcPr>
          <w:p w14:paraId="7A1FD41C" w14:textId="77777777" w:rsidR="00A21214" w:rsidRPr="00A21214" w:rsidRDefault="00A21214" w:rsidP="00A21214">
            <w:pPr>
              <w:autoSpaceDE w:val="0"/>
              <w:autoSpaceDN w:val="0"/>
              <w:adjustRightInd w:val="0"/>
              <w:rPr>
                <w:rFonts w:ascii="Arial" w:hAnsi="Arial" w:cs="Arial"/>
              </w:rPr>
            </w:pPr>
            <w:r w:rsidRPr="00A21214">
              <w:rPr>
                <w:rFonts w:ascii="Arial" w:hAnsi="Arial" w:cs="Arial"/>
              </w:rPr>
              <w:t>Postcode</w:t>
            </w:r>
          </w:p>
        </w:tc>
        <w:tc>
          <w:tcPr>
            <w:tcW w:w="838" w:type="dxa"/>
            <w:noWrap/>
            <w:vAlign w:val="center"/>
            <w:hideMark/>
          </w:tcPr>
          <w:p w14:paraId="32193B52" w14:textId="50221B47" w:rsidR="00A21214" w:rsidRPr="00A21214" w:rsidRDefault="00A21214" w:rsidP="00A2121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proofErr w:type="spellStart"/>
            <w:r w:rsidRPr="1B534A76">
              <w:rPr>
                <w:rFonts w:ascii="Arial" w:hAnsi="Arial" w:cs="Arial"/>
              </w:rPr>
              <w:t>UserType</w:t>
            </w:r>
            <w:proofErr w:type="spellEnd"/>
          </w:p>
        </w:tc>
        <w:tc>
          <w:tcPr>
            <w:tcW w:w="1502" w:type="dxa"/>
            <w:noWrap/>
            <w:vAlign w:val="center"/>
            <w:hideMark/>
          </w:tcPr>
          <w:p w14:paraId="0D058A17" w14:textId="43AAD72F" w:rsidR="00A21214" w:rsidRPr="00A21214" w:rsidRDefault="00A21214" w:rsidP="00A2121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Linked Small User Postcode</w:t>
            </w:r>
          </w:p>
        </w:tc>
        <w:tc>
          <w:tcPr>
            <w:tcW w:w="1722" w:type="dxa"/>
            <w:noWrap/>
            <w:vAlign w:val="center"/>
            <w:hideMark/>
          </w:tcPr>
          <w:p w14:paraId="608E29A1" w14:textId="5656D1AD" w:rsidR="00A21214" w:rsidRPr="00A21214" w:rsidRDefault="00A21214" w:rsidP="00A2121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Date Of Introduction</w:t>
            </w:r>
          </w:p>
        </w:tc>
        <w:tc>
          <w:tcPr>
            <w:tcW w:w="1545" w:type="dxa"/>
            <w:noWrap/>
            <w:vAlign w:val="center"/>
            <w:hideMark/>
          </w:tcPr>
          <w:p w14:paraId="48DFE313" w14:textId="3E29259C" w:rsidR="00A21214" w:rsidRPr="00A21214" w:rsidRDefault="00A21214" w:rsidP="00A2121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Date Of Deletion</w:t>
            </w:r>
          </w:p>
        </w:tc>
        <w:tc>
          <w:tcPr>
            <w:tcW w:w="1440" w:type="dxa"/>
            <w:noWrap/>
            <w:vAlign w:val="center"/>
            <w:hideMark/>
          </w:tcPr>
          <w:p w14:paraId="501724B8" w14:textId="366EF1C1" w:rsidR="00A21214" w:rsidRPr="00A21214" w:rsidRDefault="00A21214" w:rsidP="00A2121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Grid Reference Easting</w:t>
            </w:r>
          </w:p>
        </w:tc>
        <w:tc>
          <w:tcPr>
            <w:tcW w:w="1395" w:type="dxa"/>
            <w:noWrap/>
            <w:vAlign w:val="center"/>
            <w:hideMark/>
          </w:tcPr>
          <w:p w14:paraId="22E8985D" w14:textId="20455095" w:rsidR="00A21214" w:rsidRPr="00A21214" w:rsidRDefault="00A21214" w:rsidP="00A2121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Grid Reference Northing</w:t>
            </w:r>
          </w:p>
        </w:tc>
        <w:tc>
          <w:tcPr>
            <w:tcW w:w="2325" w:type="dxa"/>
            <w:noWrap/>
            <w:vAlign w:val="center"/>
            <w:hideMark/>
          </w:tcPr>
          <w:p w14:paraId="5029E261" w14:textId="5626CE6E" w:rsidR="00A21214" w:rsidRPr="00A21214" w:rsidRDefault="267CF02E" w:rsidP="1B534A76">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1B534A76">
              <w:rPr>
                <w:rFonts w:ascii="Arial" w:hAnsi="Arial" w:cs="Arial"/>
              </w:rPr>
              <w:t>BCS Final R</w:t>
            </w:r>
            <w:r w:rsidR="00A21214" w:rsidRPr="1B534A76">
              <w:rPr>
                <w:rFonts w:ascii="Arial" w:hAnsi="Arial" w:cs="Arial"/>
              </w:rPr>
              <w:t>ecommendation</w:t>
            </w:r>
          </w:p>
        </w:tc>
        <w:tc>
          <w:tcPr>
            <w:tcW w:w="1882" w:type="dxa"/>
            <w:noWrap/>
            <w:vAlign w:val="center"/>
            <w:hideMark/>
          </w:tcPr>
          <w:p w14:paraId="71DE7EB9" w14:textId="14596311" w:rsidR="00A21214" w:rsidRPr="00A21214" w:rsidRDefault="00A21214" w:rsidP="009E26CE">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OS BoundaryLine (May 2024)</w:t>
            </w:r>
          </w:p>
        </w:tc>
      </w:tr>
      <w:tr w:rsidR="009E26CE" w:rsidRPr="00A21214" w14:paraId="12DCD1FC" w14:textId="77777777" w:rsidTr="1B534A76">
        <w:trPr>
          <w:trHeight w:val="288"/>
        </w:trPr>
        <w:tc>
          <w:tcPr>
            <w:cnfStyle w:val="001000000000" w:firstRow="0" w:lastRow="0" w:firstColumn="1" w:lastColumn="0" w:oddVBand="0" w:evenVBand="0" w:oddHBand="0" w:evenHBand="0" w:firstRowFirstColumn="0" w:firstRowLastColumn="0" w:lastRowFirstColumn="0" w:lastRowLastColumn="0"/>
            <w:tcW w:w="1445" w:type="dxa"/>
            <w:noWrap/>
            <w:hideMark/>
          </w:tcPr>
          <w:p w14:paraId="2FD59F2C" w14:textId="77777777" w:rsidR="00A21214" w:rsidRPr="00A21214" w:rsidRDefault="00A21214" w:rsidP="00A21214">
            <w:pPr>
              <w:autoSpaceDE w:val="0"/>
              <w:autoSpaceDN w:val="0"/>
              <w:adjustRightInd w:val="0"/>
              <w:rPr>
                <w:rFonts w:ascii="Arial" w:hAnsi="Arial" w:cs="Arial"/>
                <w:b w:val="0"/>
              </w:rPr>
            </w:pPr>
            <w:r w:rsidRPr="00A21214">
              <w:rPr>
                <w:rFonts w:ascii="Arial" w:hAnsi="Arial" w:cs="Arial"/>
                <w:b w:val="0"/>
              </w:rPr>
              <w:t>AB3 8TA</w:t>
            </w:r>
          </w:p>
        </w:tc>
        <w:tc>
          <w:tcPr>
            <w:tcW w:w="838" w:type="dxa"/>
            <w:noWrap/>
            <w:hideMark/>
          </w:tcPr>
          <w:p w14:paraId="31483187"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SU</w:t>
            </w:r>
          </w:p>
        </w:tc>
        <w:tc>
          <w:tcPr>
            <w:tcW w:w="1502" w:type="dxa"/>
            <w:noWrap/>
            <w:hideMark/>
          </w:tcPr>
          <w:p w14:paraId="39A0DA04"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722" w:type="dxa"/>
            <w:noWrap/>
            <w:hideMark/>
          </w:tcPr>
          <w:p w14:paraId="11C34FBA"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01/08/1973</w:t>
            </w:r>
          </w:p>
        </w:tc>
        <w:tc>
          <w:tcPr>
            <w:tcW w:w="1545" w:type="dxa"/>
            <w:noWrap/>
            <w:hideMark/>
          </w:tcPr>
          <w:p w14:paraId="0CD65077"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01/08/1990</w:t>
            </w:r>
          </w:p>
        </w:tc>
        <w:tc>
          <w:tcPr>
            <w:tcW w:w="1440" w:type="dxa"/>
            <w:noWrap/>
            <w:hideMark/>
          </w:tcPr>
          <w:p w14:paraId="14D99A0F"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344639</w:t>
            </w:r>
          </w:p>
        </w:tc>
        <w:tc>
          <w:tcPr>
            <w:tcW w:w="1395" w:type="dxa"/>
            <w:noWrap/>
            <w:hideMark/>
          </w:tcPr>
          <w:p w14:paraId="7AF7E718"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815240</w:t>
            </w:r>
          </w:p>
        </w:tc>
        <w:tc>
          <w:tcPr>
            <w:tcW w:w="2325" w:type="dxa"/>
            <w:noWrap/>
            <w:hideMark/>
          </w:tcPr>
          <w:p w14:paraId="13698606"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S14000091</w:t>
            </w:r>
          </w:p>
        </w:tc>
        <w:tc>
          <w:tcPr>
            <w:tcW w:w="1882" w:type="dxa"/>
            <w:noWrap/>
            <w:hideMark/>
          </w:tcPr>
          <w:p w14:paraId="524742DC"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S14000111</w:t>
            </w:r>
          </w:p>
        </w:tc>
      </w:tr>
      <w:tr w:rsidR="009E26CE" w:rsidRPr="00A21214" w14:paraId="0D5AA84F" w14:textId="77777777" w:rsidTr="1B534A76">
        <w:trPr>
          <w:trHeight w:val="288"/>
        </w:trPr>
        <w:tc>
          <w:tcPr>
            <w:cnfStyle w:val="001000000000" w:firstRow="0" w:lastRow="0" w:firstColumn="1" w:lastColumn="0" w:oddVBand="0" w:evenVBand="0" w:oddHBand="0" w:evenHBand="0" w:firstRowFirstColumn="0" w:firstRowLastColumn="0" w:lastRowFirstColumn="0" w:lastRowLastColumn="0"/>
            <w:tcW w:w="1445" w:type="dxa"/>
            <w:noWrap/>
            <w:hideMark/>
          </w:tcPr>
          <w:p w14:paraId="3C705EC7" w14:textId="77777777" w:rsidR="00A21214" w:rsidRPr="00A21214" w:rsidRDefault="00A21214" w:rsidP="00A21214">
            <w:pPr>
              <w:autoSpaceDE w:val="0"/>
              <w:autoSpaceDN w:val="0"/>
              <w:adjustRightInd w:val="0"/>
              <w:rPr>
                <w:rFonts w:ascii="Arial" w:hAnsi="Arial" w:cs="Arial"/>
                <w:b w:val="0"/>
              </w:rPr>
            </w:pPr>
            <w:r w:rsidRPr="00A21214">
              <w:rPr>
                <w:rFonts w:ascii="Arial" w:hAnsi="Arial" w:cs="Arial"/>
                <w:b w:val="0"/>
              </w:rPr>
              <w:t>EH11 2BE</w:t>
            </w:r>
          </w:p>
        </w:tc>
        <w:tc>
          <w:tcPr>
            <w:tcW w:w="838" w:type="dxa"/>
            <w:noWrap/>
            <w:hideMark/>
          </w:tcPr>
          <w:p w14:paraId="3DF0D4E8"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LU</w:t>
            </w:r>
          </w:p>
        </w:tc>
        <w:tc>
          <w:tcPr>
            <w:tcW w:w="1502" w:type="dxa"/>
            <w:noWrap/>
            <w:hideMark/>
          </w:tcPr>
          <w:p w14:paraId="5B248F3D"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EH11 2BD</w:t>
            </w:r>
          </w:p>
        </w:tc>
        <w:tc>
          <w:tcPr>
            <w:tcW w:w="1722" w:type="dxa"/>
            <w:noWrap/>
            <w:hideMark/>
          </w:tcPr>
          <w:p w14:paraId="10FAAB1D"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01/08/1973</w:t>
            </w:r>
          </w:p>
        </w:tc>
        <w:tc>
          <w:tcPr>
            <w:tcW w:w="1545" w:type="dxa"/>
            <w:noWrap/>
            <w:hideMark/>
          </w:tcPr>
          <w:p w14:paraId="7B832204"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01/07/1992</w:t>
            </w:r>
          </w:p>
        </w:tc>
        <w:tc>
          <w:tcPr>
            <w:tcW w:w="1440" w:type="dxa"/>
            <w:noWrap/>
            <w:hideMark/>
          </w:tcPr>
          <w:p w14:paraId="70BCF347"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324024</w:t>
            </w:r>
          </w:p>
        </w:tc>
        <w:tc>
          <w:tcPr>
            <w:tcW w:w="1395" w:type="dxa"/>
            <w:noWrap/>
            <w:hideMark/>
          </w:tcPr>
          <w:p w14:paraId="1BCDE681"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673149</w:t>
            </w:r>
          </w:p>
        </w:tc>
        <w:tc>
          <w:tcPr>
            <w:tcW w:w="2325" w:type="dxa"/>
            <w:noWrap/>
            <w:hideMark/>
          </w:tcPr>
          <w:p w14:paraId="45109225"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S14000081</w:t>
            </w:r>
          </w:p>
        </w:tc>
        <w:tc>
          <w:tcPr>
            <w:tcW w:w="1882" w:type="dxa"/>
            <w:noWrap/>
            <w:hideMark/>
          </w:tcPr>
          <w:p w14:paraId="27C36085"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S14000082</w:t>
            </w:r>
          </w:p>
        </w:tc>
      </w:tr>
      <w:tr w:rsidR="009E26CE" w:rsidRPr="00A21214" w14:paraId="08907DB1" w14:textId="77777777" w:rsidTr="1B534A76">
        <w:trPr>
          <w:trHeight w:val="288"/>
        </w:trPr>
        <w:tc>
          <w:tcPr>
            <w:cnfStyle w:val="001000000000" w:firstRow="0" w:lastRow="0" w:firstColumn="1" w:lastColumn="0" w:oddVBand="0" w:evenVBand="0" w:oddHBand="0" w:evenHBand="0" w:firstRowFirstColumn="0" w:firstRowLastColumn="0" w:lastRowFirstColumn="0" w:lastRowLastColumn="0"/>
            <w:tcW w:w="1445" w:type="dxa"/>
            <w:noWrap/>
            <w:hideMark/>
          </w:tcPr>
          <w:p w14:paraId="69F797F1" w14:textId="77777777" w:rsidR="00A21214" w:rsidRPr="00A21214" w:rsidRDefault="00A21214" w:rsidP="00A21214">
            <w:pPr>
              <w:autoSpaceDE w:val="0"/>
              <w:autoSpaceDN w:val="0"/>
              <w:adjustRightInd w:val="0"/>
              <w:rPr>
                <w:rFonts w:ascii="Arial" w:hAnsi="Arial" w:cs="Arial"/>
                <w:b w:val="0"/>
              </w:rPr>
            </w:pPr>
            <w:r w:rsidRPr="00A21214">
              <w:rPr>
                <w:rFonts w:ascii="Arial" w:hAnsi="Arial" w:cs="Arial"/>
                <w:b w:val="0"/>
              </w:rPr>
              <w:t>EH11 2BE</w:t>
            </w:r>
          </w:p>
        </w:tc>
        <w:tc>
          <w:tcPr>
            <w:tcW w:w="838" w:type="dxa"/>
            <w:noWrap/>
            <w:hideMark/>
          </w:tcPr>
          <w:p w14:paraId="5A8CF00F"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LU</w:t>
            </w:r>
          </w:p>
        </w:tc>
        <w:tc>
          <w:tcPr>
            <w:tcW w:w="1502" w:type="dxa"/>
            <w:noWrap/>
            <w:hideMark/>
          </w:tcPr>
          <w:p w14:paraId="6BE264C9"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NO LINKP</w:t>
            </w:r>
          </w:p>
        </w:tc>
        <w:tc>
          <w:tcPr>
            <w:tcW w:w="1722" w:type="dxa"/>
            <w:noWrap/>
            <w:hideMark/>
          </w:tcPr>
          <w:p w14:paraId="55425455"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01/10/1994</w:t>
            </w:r>
          </w:p>
        </w:tc>
        <w:tc>
          <w:tcPr>
            <w:tcW w:w="1545" w:type="dxa"/>
            <w:noWrap/>
            <w:hideMark/>
          </w:tcPr>
          <w:p w14:paraId="6CAA146C"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18/12/1996</w:t>
            </w:r>
          </w:p>
        </w:tc>
        <w:tc>
          <w:tcPr>
            <w:tcW w:w="1440" w:type="dxa"/>
            <w:noWrap/>
            <w:hideMark/>
          </w:tcPr>
          <w:p w14:paraId="53DE6161"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324024</w:t>
            </w:r>
          </w:p>
        </w:tc>
        <w:tc>
          <w:tcPr>
            <w:tcW w:w="1395" w:type="dxa"/>
            <w:noWrap/>
            <w:hideMark/>
          </w:tcPr>
          <w:p w14:paraId="154AA0AE"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673149</w:t>
            </w:r>
          </w:p>
        </w:tc>
        <w:tc>
          <w:tcPr>
            <w:tcW w:w="2325" w:type="dxa"/>
            <w:noWrap/>
            <w:hideMark/>
          </w:tcPr>
          <w:p w14:paraId="6B02EFE7"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S14000081</w:t>
            </w:r>
          </w:p>
        </w:tc>
        <w:tc>
          <w:tcPr>
            <w:tcW w:w="1882" w:type="dxa"/>
            <w:noWrap/>
            <w:hideMark/>
          </w:tcPr>
          <w:p w14:paraId="6ABA4FB3"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S14000082</w:t>
            </w:r>
          </w:p>
        </w:tc>
      </w:tr>
      <w:tr w:rsidR="009E26CE" w:rsidRPr="00A21214" w14:paraId="3948C0B8" w14:textId="77777777" w:rsidTr="1B534A76">
        <w:trPr>
          <w:trHeight w:val="288"/>
        </w:trPr>
        <w:tc>
          <w:tcPr>
            <w:cnfStyle w:val="001000000000" w:firstRow="0" w:lastRow="0" w:firstColumn="1" w:lastColumn="0" w:oddVBand="0" w:evenVBand="0" w:oddHBand="0" w:evenHBand="0" w:firstRowFirstColumn="0" w:firstRowLastColumn="0" w:lastRowFirstColumn="0" w:lastRowLastColumn="0"/>
            <w:tcW w:w="1445" w:type="dxa"/>
            <w:noWrap/>
            <w:hideMark/>
          </w:tcPr>
          <w:p w14:paraId="2A32A5DA" w14:textId="77777777" w:rsidR="00A21214" w:rsidRPr="00A21214" w:rsidRDefault="00A21214" w:rsidP="00A21214">
            <w:pPr>
              <w:autoSpaceDE w:val="0"/>
              <w:autoSpaceDN w:val="0"/>
              <w:adjustRightInd w:val="0"/>
              <w:rPr>
                <w:rFonts w:ascii="Arial" w:hAnsi="Arial" w:cs="Arial"/>
                <w:b w:val="0"/>
              </w:rPr>
            </w:pPr>
            <w:r w:rsidRPr="00A21214">
              <w:rPr>
                <w:rFonts w:ascii="Arial" w:hAnsi="Arial" w:cs="Arial"/>
                <w:b w:val="0"/>
              </w:rPr>
              <w:t>EH6 7RL</w:t>
            </w:r>
          </w:p>
        </w:tc>
        <w:tc>
          <w:tcPr>
            <w:tcW w:w="838" w:type="dxa"/>
            <w:noWrap/>
            <w:hideMark/>
          </w:tcPr>
          <w:p w14:paraId="741158A9"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LU</w:t>
            </w:r>
          </w:p>
        </w:tc>
        <w:tc>
          <w:tcPr>
            <w:tcW w:w="1502" w:type="dxa"/>
            <w:noWrap/>
            <w:hideMark/>
          </w:tcPr>
          <w:p w14:paraId="58833BA3"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EH6 7LU</w:t>
            </w:r>
          </w:p>
        </w:tc>
        <w:tc>
          <w:tcPr>
            <w:tcW w:w="1722" w:type="dxa"/>
            <w:noWrap/>
            <w:hideMark/>
          </w:tcPr>
          <w:p w14:paraId="3CF6562E"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01/09/1984</w:t>
            </w:r>
          </w:p>
        </w:tc>
        <w:tc>
          <w:tcPr>
            <w:tcW w:w="1545" w:type="dxa"/>
            <w:noWrap/>
            <w:hideMark/>
          </w:tcPr>
          <w:p w14:paraId="5155046B"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15/12/1998</w:t>
            </w:r>
          </w:p>
        </w:tc>
        <w:tc>
          <w:tcPr>
            <w:tcW w:w="1440" w:type="dxa"/>
            <w:noWrap/>
            <w:hideMark/>
          </w:tcPr>
          <w:p w14:paraId="45975151"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328730</w:t>
            </w:r>
          </w:p>
        </w:tc>
        <w:tc>
          <w:tcPr>
            <w:tcW w:w="1395" w:type="dxa"/>
            <w:noWrap/>
            <w:hideMark/>
          </w:tcPr>
          <w:p w14:paraId="59175F19"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675763</w:t>
            </w:r>
          </w:p>
        </w:tc>
        <w:tc>
          <w:tcPr>
            <w:tcW w:w="2325" w:type="dxa"/>
            <w:noWrap/>
            <w:hideMark/>
          </w:tcPr>
          <w:p w14:paraId="70A837A4"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S14000078</w:t>
            </w:r>
          </w:p>
        </w:tc>
        <w:tc>
          <w:tcPr>
            <w:tcW w:w="1882" w:type="dxa"/>
            <w:noWrap/>
            <w:hideMark/>
          </w:tcPr>
          <w:p w14:paraId="006B8E8F" w14:textId="77777777" w:rsidR="00A21214" w:rsidRPr="00A21214" w:rsidRDefault="00A21214" w:rsidP="00A2121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A21214">
              <w:rPr>
                <w:rFonts w:ascii="Arial" w:hAnsi="Arial" w:cs="Arial"/>
              </w:rPr>
              <w:t>S14000079</w:t>
            </w:r>
          </w:p>
        </w:tc>
      </w:tr>
    </w:tbl>
    <w:p w14:paraId="13978822" w14:textId="77777777" w:rsidR="00A21214" w:rsidRDefault="00A21214" w:rsidP="002E6BF7">
      <w:pPr>
        <w:autoSpaceDE w:val="0"/>
        <w:autoSpaceDN w:val="0"/>
        <w:adjustRightInd w:val="0"/>
        <w:rPr>
          <w:rFonts w:ascii="Arial" w:hAnsi="Arial" w:cs="Arial"/>
        </w:rPr>
      </w:pPr>
    </w:p>
    <w:p w14:paraId="7536DE1F" w14:textId="28D9890E" w:rsidR="00CE0E74" w:rsidRDefault="00A614A5" w:rsidP="003A0D40">
      <w:pPr>
        <w:pStyle w:val="Heading3"/>
      </w:pPr>
      <w:r>
        <w:t>2011 Output Area change</w:t>
      </w:r>
    </w:p>
    <w:p w14:paraId="1D5C5001" w14:textId="587D87C8" w:rsidR="00CE0E74" w:rsidRDefault="00A614A5" w:rsidP="002E6BF7">
      <w:pPr>
        <w:autoSpaceDE w:val="0"/>
        <w:autoSpaceDN w:val="0"/>
        <w:adjustRightInd w:val="0"/>
        <w:rPr>
          <w:rFonts w:ascii="Arial" w:hAnsi="Arial" w:cs="Arial"/>
        </w:rPr>
      </w:pPr>
      <w:r>
        <w:rPr>
          <w:rFonts w:ascii="Arial" w:hAnsi="Arial" w:cs="Arial"/>
        </w:rPr>
        <w:t>No allocation change, only the code changes for the 5 areas.</w:t>
      </w:r>
    </w:p>
    <w:p w14:paraId="3DBDB614" w14:textId="67217AF1" w:rsidR="00CE0E74" w:rsidRDefault="00CE0E74" w:rsidP="002E6BF7">
      <w:pPr>
        <w:autoSpaceDE w:val="0"/>
        <w:autoSpaceDN w:val="0"/>
        <w:adjustRightInd w:val="0"/>
        <w:rPr>
          <w:rFonts w:ascii="Arial" w:hAnsi="Arial" w:cs="Arial"/>
        </w:rPr>
      </w:pPr>
    </w:p>
    <w:p w14:paraId="0A765C80" w14:textId="35322882" w:rsidR="00A21214" w:rsidRDefault="007F4F76" w:rsidP="003A0D40">
      <w:pPr>
        <w:pStyle w:val="Heading3"/>
      </w:pPr>
      <w:r>
        <w:t>UK Parliamentary Constituency maps</w:t>
      </w:r>
    </w:p>
    <w:p w14:paraId="0C112CFF" w14:textId="067B22C0" w:rsidR="007F4F76" w:rsidRPr="007F4F76" w:rsidRDefault="007F4F76" w:rsidP="007F4F76">
      <w:pPr>
        <w:rPr>
          <w:rFonts w:ascii="Arial" w:hAnsi="Arial" w:cs="Arial"/>
          <w:lang w:val="en-US" w:eastAsia="en-US"/>
        </w:rPr>
      </w:pPr>
      <w:r w:rsidRPr="007F4F76">
        <w:rPr>
          <w:rFonts w:ascii="Arial" w:hAnsi="Arial" w:cs="Arial"/>
          <w:lang w:val="en-US" w:eastAsia="en-US"/>
        </w:rPr>
        <w:t>The maps used in the data provided are available via the following links</w:t>
      </w:r>
      <w:r w:rsidR="00F93173">
        <w:rPr>
          <w:rFonts w:ascii="Arial" w:hAnsi="Arial" w:cs="Arial"/>
          <w:lang w:val="en-US" w:eastAsia="en-US"/>
        </w:rPr>
        <w:t>:</w:t>
      </w:r>
    </w:p>
    <w:p w14:paraId="76C5143A" w14:textId="01A5D9A1" w:rsidR="007F4F76" w:rsidRPr="007F4F76" w:rsidRDefault="007F4F76" w:rsidP="007F4F76">
      <w:pPr>
        <w:rPr>
          <w:rFonts w:ascii="Arial" w:hAnsi="Arial" w:cs="Arial"/>
          <w:lang w:val="en-US" w:eastAsia="en-US"/>
        </w:rPr>
      </w:pPr>
    </w:p>
    <w:p w14:paraId="529A9FF9" w14:textId="204840EA" w:rsidR="007F4F76" w:rsidRDefault="00B71D1B" w:rsidP="007F4F76">
      <w:pPr>
        <w:pStyle w:val="ListParagraph"/>
        <w:numPr>
          <w:ilvl w:val="0"/>
          <w:numId w:val="3"/>
        </w:numPr>
        <w:rPr>
          <w:rFonts w:ascii="Arial" w:hAnsi="Arial" w:cs="Arial"/>
          <w:sz w:val="24"/>
          <w:szCs w:val="24"/>
          <w:lang w:val="en-US" w:eastAsia="en-US"/>
        </w:rPr>
      </w:pPr>
      <w:hyperlink r:id="rId7" w:history="1">
        <w:r w:rsidR="007F4F76" w:rsidRPr="007F4F76">
          <w:rPr>
            <w:rStyle w:val="Hyperlink"/>
            <w:rFonts w:ascii="Arial" w:hAnsi="Arial" w:cs="Arial"/>
            <w:sz w:val="24"/>
            <w:szCs w:val="24"/>
            <w:lang w:val="en-US" w:eastAsia="en-US"/>
          </w:rPr>
          <w:t>BCS Final Recommendations</w:t>
        </w:r>
      </w:hyperlink>
      <w:r w:rsidR="007F4F76">
        <w:rPr>
          <w:rFonts w:ascii="Arial" w:hAnsi="Arial" w:cs="Arial"/>
          <w:sz w:val="24"/>
          <w:szCs w:val="24"/>
          <w:lang w:val="en-US" w:eastAsia="en-US"/>
        </w:rPr>
        <w:t xml:space="preserve"> </w:t>
      </w:r>
    </w:p>
    <w:p w14:paraId="128F2666" w14:textId="4886A6AF" w:rsidR="007F4F76" w:rsidRPr="007F4F76" w:rsidRDefault="00B71D1B" w:rsidP="007F4F76">
      <w:pPr>
        <w:pStyle w:val="ListParagraph"/>
        <w:numPr>
          <w:ilvl w:val="1"/>
          <w:numId w:val="3"/>
        </w:numPr>
        <w:rPr>
          <w:rFonts w:ascii="Arial" w:hAnsi="Arial" w:cs="Arial"/>
          <w:sz w:val="24"/>
          <w:szCs w:val="24"/>
          <w:lang w:val="en-US" w:eastAsia="en-US"/>
        </w:rPr>
      </w:pPr>
      <w:hyperlink r:id="rId8" w:history="1">
        <w:r w:rsidR="007F4F76" w:rsidRPr="007F4F76">
          <w:rPr>
            <w:rStyle w:val="Hyperlink"/>
            <w:rFonts w:ascii="Arial" w:hAnsi="Arial" w:cs="Arial"/>
            <w:sz w:val="24"/>
            <w:szCs w:val="24"/>
            <w:lang w:val="en-US" w:eastAsia="en-US"/>
          </w:rPr>
          <w:t>ZIP Shape files</w:t>
        </w:r>
      </w:hyperlink>
      <w:r w:rsidR="007F4F76">
        <w:rPr>
          <w:rFonts w:ascii="Arial" w:hAnsi="Arial" w:cs="Arial"/>
          <w:sz w:val="24"/>
          <w:szCs w:val="24"/>
          <w:lang w:val="en-US" w:eastAsia="en-US"/>
        </w:rPr>
        <w:t xml:space="preserve"> </w:t>
      </w:r>
    </w:p>
    <w:p w14:paraId="4CECF5D8" w14:textId="1815E56F" w:rsidR="007F4F76" w:rsidRPr="0091036D" w:rsidRDefault="00EF40B8" w:rsidP="00E765BE">
      <w:pPr>
        <w:pStyle w:val="ListParagraph"/>
        <w:numPr>
          <w:ilvl w:val="0"/>
          <w:numId w:val="3"/>
        </w:numPr>
        <w:spacing w:after="160" w:line="259" w:lineRule="auto"/>
        <w:rPr>
          <w:rStyle w:val="Hyperlink"/>
          <w:rFonts w:ascii="Arial" w:hAnsi="Arial" w:cs="Arial"/>
          <w:color w:val="auto"/>
          <w:sz w:val="24"/>
          <w:szCs w:val="24"/>
        </w:rPr>
      </w:pPr>
      <w:r w:rsidRPr="1B534A76">
        <w:rPr>
          <w:rFonts w:ascii="Arial" w:hAnsi="Arial" w:cs="Arial"/>
          <w:sz w:val="24"/>
          <w:szCs w:val="24"/>
          <w:lang w:val="en-US" w:eastAsia="en-US"/>
        </w:rPr>
        <w:fldChar w:fldCharType="begin"/>
      </w:r>
      <w:r w:rsidR="00D9008D">
        <w:rPr>
          <w:rFonts w:ascii="Arial" w:hAnsi="Arial" w:cs="Arial"/>
          <w:sz w:val="24"/>
          <w:szCs w:val="24"/>
          <w:lang w:val="en-US" w:eastAsia="en-US"/>
        </w:rPr>
        <w:instrText xml:space="preserve"> HYPERLINK "https://www.ordnancesurvey.co.uk/products/boundary-line" \l "technical" </w:instrText>
      </w:r>
      <w:r w:rsidRPr="1B534A76">
        <w:rPr>
          <w:rFonts w:ascii="Arial" w:hAnsi="Arial" w:cs="Arial"/>
          <w:sz w:val="24"/>
          <w:szCs w:val="24"/>
          <w:lang w:val="en-US" w:eastAsia="en-US"/>
        </w:rPr>
        <w:fldChar w:fldCharType="separate"/>
      </w:r>
      <w:r w:rsidR="007F4F76" w:rsidRPr="00D9008D">
        <w:rPr>
          <w:rStyle w:val="Hyperlink"/>
          <w:rFonts w:ascii="Arial" w:hAnsi="Arial" w:cs="Arial"/>
          <w:sz w:val="24"/>
          <w:szCs w:val="24"/>
          <w:lang w:val="en-US" w:eastAsia="en-US"/>
        </w:rPr>
        <w:t>OS Boundary Line Technical Information</w:t>
      </w:r>
    </w:p>
    <w:p w14:paraId="6E483067" w14:textId="5F805071" w:rsidR="00EF40B8" w:rsidRPr="00766A65" w:rsidRDefault="00EF40B8" w:rsidP="1B534A76">
      <w:pPr>
        <w:pStyle w:val="ListParagraph"/>
        <w:numPr>
          <w:ilvl w:val="1"/>
          <w:numId w:val="3"/>
        </w:numPr>
        <w:spacing w:after="160" w:line="259" w:lineRule="auto"/>
        <w:rPr>
          <w:rStyle w:val="Heading2Char"/>
          <w:sz w:val="24"/>
          <w:szCs w:val="24"/>
        </w:rPr>
      </w:pPr>
      <w:r w:rsidRPr="1B534A76">
        <w:rPr>
          <w:rFonts w:ascii="Arial" w:hAnsi="Arial" w:cs="Arial"/>
          <w:sz w:val="24"/>
          <w:szCs w:val="24"/>
          <w:lang w:val="en-US" w:eastAsia="en-US"/>
        </w:rPr>
        <w:fldChar w:fldCharType="end"/>
      </w:r>
      <w:r w:rsidR="007F4F76" w:rsidRPr="1B534A76">
        <w:rPr>
          <w:rStyle w:val="Hyperlink"/>
          <w:rFonts w:ascii="Arial" w:hAnsi="Arial" w:cs="Arial"/>
          <w:sz w:val="24"/>
          <w:szCs w:val="24"/>
          <w:lang w:val="en-US" w:eastAsia="en-US"/>
        </w:rPr>
        <w:t>ZIP Shape files</w:t>
      </w:r>
    </w:p>
    <w:p w14:paraId="43618F1A" w14:textId="6BA4F906" w:rsidR="00EF40B8" w:rsidRDefault="00EF40B8" w:rsidP="1B534A76">
      <w:pPr>
        <w:spacing w:after="160" w:line="259" w:lineRule="auto"/>
        <w:rPr>
          <w:rStyle w:val="Heading2Char"/>
          <w:sz w:val="24"/>
          <w:szCs w:val="24"/>
        </w:rPr>
      </w:pPr>
    </w:p>
    <w:p w14:paraId="731EB331" w14:textId="718F097C" w:rsidR="0091036D" w:rsidRDefault="0091036D" w:rsidP="1B534A76">
      <w:pPr>
        <w:spacing w:after="160" w:line="259" w:lineRule="auto"/>
        <w:rPr>
          <w:rStyle w:val="Heading2Char"/>
          <w:sz w:val="24"/>
          <w:szCs w:val="24"/>
        </w:rPr>
      </w:pPr>
      <w:r>
        <w:rPr>
          <w:rStyle w:val="Heading2Char"/>
          <w:sz w:val="24"/>
          <w:szCs w:val="24"/>
        </w:rPr>
        <w:lastRenderedPageBreak/>
        <w:t>Queries on the changes to the boundaries</w:t>
      </w:r>
    </w:p>
    <w:p w14:paraId="1E394B3D" w14:textId="3DA4E594" w:rsidR="0091036D" w:rsidRPr="0091036D" w:rsidRDefault="0091036D" w:rsidP="0091036D">
      <w:pPr>
        <w:autoSpaceDE w:val="0"/>
        <w:autoSpaceDN w:val="0"/>
        <w:adjustRightInd w:val="0"/>
        <w:rPr>
          <w:rFonts w:cs="Arial"/>
          <w:b/>
        </w:rPr>
      </w:pPr>
    </w:p>
    <w:p w14:paraId="16603CA3" w14:textId="7AC76AA1" w:rsidR="0091036D" w:rsidRDefault="0091036D" w:rsidP="0091036D">
      <w:pPr>
        <w:pStyle w:val="Paragraph"/>
      </w:pPr>
      <w:r w:rsidRPr="0091036D">
        <w:t xml:space="preserve">Any queries regarding changes to the boundaries and </w:t>
      </w:r>
      <w:r>
        <w:t>GS</w:t>
      </w:r>
      <w:r w:rsidRPr="0091036D">
        <w:t>S codes between BCS Final Recommendations and OS Pre-operative should be directed to the following</w:t>
      </w:r>
      <w:r>
        <w:t>:</w:t>
      </w:r>
    </w:p>
    <w:p w14:paraId="68BCE4FA" w14:textId="77777777" w:rsidR="0091036D" w:rsidRDefault="0091036D" w:rsidP="0091036D">
      <w:pPr>
        <w:pStyle w:val="Paragraph"/>
      </w:pPr>
    </w:p>
    <w:p w14:paraId="46A7573D" w14:textId="46559DC1" w:rsidR="0091036D" w:rsidRDefault="0091036D" w:rsidP="0091036D">
      <w:pPr>
        <w:pStyle w:val="Paragraph"/>
      </w:pPr>
      <w:r>
        <w:t xml:space="preserve">BCS - </w:t>
      </w:r>
      <w:hyperlink r:id="rId9" w:history="1">
        <w:r w:rsidRPr="002B4C21">
          <w:rPr>
            <w:rStyle w:val="Hyperlink"/>
          </w:rPr>
          <w:t>bcs@scottishboundaries.gov.uk</w:t>
        </w:r>
      </w:hyperlink>
      <w:r>
        <w:t xml:space="preserve"> </w:t>
      </w:r>
    </w:p>
    <w:p w14:paraId="16A947FC" w14:textId="0F991F20" w:rsidR="0091036D" w:rsidRPr="0091036D" w:rsidRDefault="0091036D" w:rsidP="0091036D">
      <w:pPr>
        <w:pStyle w:val="Paragraph"/>
      </w:pPr>
      <w:r>
        <w:t xml:space="preserve">OS – Live chat, phone, or online query form on the OS website </w:t>
      </w:r>
      <w:hyperlink r:id="rId10" w:anchor="Government" w:history="1">
        <w:r>
          <w:rPr>
            <w:rStyle w:val="Hyperlink"/>
          </w:rPr>
          <w:t>Contact us | General enquiries | OS (ordnancesurvey.co.uk)</w:t>
        </w:r>
      </w:hyperlink>
    </w:p>
    <w:p w14:paraId="5E21FE3F" w14:textId="77777777" w:rsidR="0091036D" w:rsidRDefault="0091036D" w:rsidP="0091036D">
      <w:pPr>
        <w:rPr>
          <w:rStyle w:val="Heading2Char"/>
          <w:sz w:val="24"/>
          <w:szCs w:val="24"/>
        </w:rPr>
      </w:pPr>
    </w:p>
    <w:p w14:paraId="441DC51F" w14:textId="77777777" w:rsidR="0091036D" w:rsidRPr="00766A65" w:rsidRDefault="0091036D" w:rsidP="0091036D">
      <w:pPr>
        <w:rPr>
          <w:rStyle w:val="Heading2Char"/>
          <w:sz w:val="24"/>
          <w:szCs w:val="24"/>
        </w:rPr>
      </w:pPr>
    </w:p>
    <w:p w14:paraId="58511234" w14:textId="09ABA123" w:rsidR="00EF40B8" w:rsidRPr="00766A65" w:rsidRDefault="00EF40B8" w:rsidP="1B534A76">
      <w:pPr>
        <w:spacing w:after="160" w:line="259" w:lineRule="auto"/>
        <w:rPr>
          <w:rStyle w:val="Heading2Char"/>
          <w:sz w:val="24"/>
          <w:szCs w:val="24"/>
        </w:rPr>
      </w:pPr>
      <w:r w:rsidRPr="1B534A76">
        <w:rPr>
          <w:rStyle w:val="Heading2Char"/>
          <w:sz w:val="24"/>
          <w:szCs w:val="24"/>
        </w:rPr>
        <w:t>How Boundary Commission for Scotland (BCS) created the boundaries</w:t>
      </w:r>
    </w:p>
    <w:p w14:paraId="2458B1EF" w14:textId="77777777" w:rsidR="00506E74" w:rsidRPr="00766A65" w:rsidRDefault="003051B8" w:rsidP="009616D8">
      <w:pPr>
        <w:autoSpaceDE w:val="0"/>
        <w:autoSpaceDN w:val="0"/>
        <w:adjustRightInd w:val="0"/>
        <w:rPr>
          <w:rFonts w:ascii="Arial" w:hAnsi="Arial" w:cs="Arial"/>
        </w:rPr>
      </w:pPr>
      <w:r w:rsidRPr="00766A65">
        <w:rPr>
          <w:rFonts w:ascii="Arial" w:hAnsi="Arial" w:cs="Arial"/>
        </w:rPr>
        <w:t>BCS used electoral Wards within Unitary Councils as the basis for the creation of constituency boundaries, and where the splitting of wards was required, subdivision was done using Polling Districts, Community Council areas and School catchments boundaries to create recognisable boundaries</w:t>
      </w:r>
      <w:r w:rsidR="00EF40B8" w:rsidRPr="00766A65">
        <w:rPr>
          <w:rFonts w:ascii="Arial" w:hAnsi="Arial" w:cs="Arial"/>
        </w:rPr>
        <w:t>.</w:t>
      </w:r>
    </w:p>
    <w:p w14:paraId="29EFCE12" w14:textId="77777777" w:rsidR="00354F8B" w:rsidRPr="00766A65" w:rsidRDefault="00354F8B" w:rsidP="009616D8">
      <w:pPr>
        <w:autoSpaceDE w:val="0"/>
        <w:autoSpaceDN w:val="0"/>
        <w:adjustRightInd w:val="0"/>
        <w:rPr>
          <w:rFonts w:ascii="Arial" w:hAnsi="Arial" w:cs="Arial"/>
        </w:rPr>
      </w:pPr>
    </w:p>
    <w:p w14:paraId="79AED14C" w14:textId="6F4A8226" w:rsidR="00EF40B8" w:rsidRPr="00766A65" w:rsidRDefault="00354F8B" w:rsidP="009616D8">
      <w:pPr>
        <w:autoSpaceDE w:val="0"/>
        <w:autoSpaceDN w:val="0"/>
        <w:adjustRightInd w:val="0"/>
        <w:rPr>
          <w:rFonts w:ascii="Arial" w:hAnsi="Arial" w:cs="Arial"/>
        </w:rPr>
      </w:pPr>
      <w:r w:rsidRPr="00766A65">
        <w:rPr>
          <w:rFonts w:ascii="Arial" w:hAnsi="Arial" w:cs="Arial"/>
        </w:rPr>
        <w:t xml:space="preserve">The </w:t>
      </w:r>
      <w:r w:rsidR="00EF40B8" w:rsidRPr="00766A65">
        <w:rPr>
          <w:rFonts w:ascii="Arial" w:hAnsi="Arial" w:cs="Arial"/>
        </w:rPr>
        <w:t>Electorate Calculation Process</w:t>
      </w:r>
      <w:r w:rsidRPr="00766A65">
        <w:rPr>
          <w:rFonts w:ascii="Arial" w:hAnsi="Arial" w:cs="Arial"/>
        </w:rPr>
        <w:t xml:space="preserve"> is available on their website via the following link,</w:t>
      </w:r>
      <w:r w:rsidR="00EF40B8" w:rsidRPr="00766A65">
        <w:rPr>
          <w:rFonts w:ascii="Arial" w:hAnsi="Arial" w:cs="Arial"/>
        </w:rPr>
        <w:t xml:space="preserve"> </w:t>
      </w:r>
      <w:hyperlink r:id="rId11" w:history="1">
        <w:r w:rsidR="00EF40B8" w:rsidRPr="00766A65">
          <w:rPr>
            <w:rFonts w:ascii="Arial" w:hAnsi="Arial" w:cs="Arial"/>
            <w:color w:val="0000FF"/>
            <w:u w:val="single"/>
          </w:rPr>
          <w:t>Fifth Periodical Review of Electoral Arrangements (independent.gov.uk)</w:t>
        </w:r>
      </w:hyperlink>
    </w:p>
    <w:sectPr w:rsidR="00EF40B8" w:rsidRPr="00766A65" w:rsidSect="00A21214">
      <w:headerReference w:type="default" r:id="rId12"/>
      <w:footerReference w:type="default" r:id="rId13"/>
      <w:pgSz w:w="16838" w:h="11906" w:orient="landscape"/>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A8DE2EA" w16cex:dateUtc="2024-05-21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374021" w16cid:durableId="3A8DE2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11345" w14:textId="77777777" w:rsidR="00305523" w:rsidRDefault="00305523" w:rsidP="00766A65">
      <w:r>
        <w:separator/>
      </w:r>
    </w:p>
  </w:endnote>
  <w:endnote w:type="continuationSeparator" w:id="0">
    <w:p w14:paraId="61A00EF4" w14:textId="77777777" w:rsidR="00305523" w:rsidRDefault="00305523" w:rsidP="0076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color w:val="00638B"/>
        <w:szCs w:val="26"/>
      </w:rPr>
      <w:id w:val="1664810234"/>
      <w:docPartObj>
        <w:docPartGallery w:val="Page Numbers (Bottom of Page)"/>
        <w:docPartUnique/>
      </w:docPartObj>
    </w:sdtPr>
    <w:sdtEndPr/>
    <w:sdtContent>
      <w:sdt>
        <w:sdtPr>
          <w:rPr>
            <w:rFonts w:ascii="Arial" w:eastAsiaTheme="majorEastAsia" w:hAnsi="Arial" w:cs="Arial"/>
            <w:color w:val="00638B"/>
            <w:szCs w:val="26"/>
          </w:rPr>
          <w:id w:val="-1705238520"/>
          <w:docPartObj>
            <w:docPartGallery w:val="Page Numbers (Top of Page)"/>
            <w:docPartUnique/>
          </w:docPartObj>
        </w:sdtPr>
        <w:sdtEndPr/>
        <w:sdtContent>
          <w:p w14:paraId="7D4FA722" w14:textId="0F1F2CD3" w:rsidR="003A0D40" w:rsidRPr="0027644F" w:rsidRDefault="003A0D40">
            <w:pPr>
              <w:pStyle w:val="Footer"/>
              <w:rPr>
                <w:rFonts w:ascii="Arial" w:eastAsiaTheme="majorEastAsia" w:hAnsi="Arial" w:cs="Arial"/>
                <w:color w:val="00638B"/>
                <w:szCs w:val="26"/>
              </w:rPr>
            </w:pPr>
            <w:r w:rsidRPr="0027644F">
              <w:rPr>
                <w:rFonts w:ascii="Arial" w:eastAsiaTheme="majorEastAsia" w:hAnsi="Arial" w:cs="Arial"/>
                <w:color w:val="00638B"/>
                <w:szCs w:val="26"/>
              </w:rPr>
              <w:t xml:space="preserve">Page </w:t>
            </w:r>
            <w:r w:rsidRPr="0027644F">
              <w:rPr>
                <w:rFonts w:ascii="Arial" w:eastAsiaTheme="majorEastAsia" w:hAnsi="Arial" w:cs="Arial"/>
                <w:b/>
                <w:color w:val="00638B"/>
                <w:szCs w:val="26"/>
              </w:rPr>
              <w:fldChar w:fldCharType="begin"/>
            </w:r>
            <w:r w:rsidRPr="0027644F">
              <w:rPr>
                <w:rFonts w:ascii="Arial" w:eastAsiaTheme="majorEastAsia" w:hAnsi="Arial" w:cs="Arial"/>
                <w:b/>
                <w:color w:val="00638B"/>
                <w:szCs w:val="26"/>
              </w:rPr>
              <w:instrText xml:space="preserve"> PAGE </w:instrText>
            </w:r>
            <w:r w:rsidRPr="0027644F">
              <w:rPr>
                <w:rFonts w:ascii="Arial" w:eastAsiaTheme="majorEastAsia" w:hAnsi="Arial" w:cs="Arial"/>
                <w:b/>
                <w:color w:val="00638B"/>
                <w:szCs w:val="26"/>
              </w:rPr>
              <w:fldChar w:fldCharType="separate"/>
            </w:r>
            <w:r w:rsidR="00B71D1B">
              <w:rPr>
                <w:rFonts w:ascii="Arial" w:eastAsiaTheme="majorEastAsia" w:hAnsi="Arial" w:cs="Arial"/>
                <w:b/>
                <w:noProof/>
                <w:color w:val="00638B"/>
                <w:szCs w:val="26"/>
              </w:rPr>
              <w:t>2</w:t>
            </w:r>
            <w:r w:rsidRPr="0027644F">
              <w:rPr>
                <w:rFonts w:ascii="Arial" w:eastAsiaTheme="majorEastAsia" w:hAnsi="Arial" w:cs="Arial"/>
                <w:b/>
                <w:color w:val="00638B"/>
                <w:szCs w:val="26"/>
              </w:rPr>
              <w:fldChar w:fldCharType="end"/>
            </w:r>
            <w:r w:rsidRPr="0027644F">
              <w:rPr>
                <w:rFonts w:ascii="Arial" w:eastAsiaTheme="majorEastAsia" w:hAnsi="Arial" w:cs="Arial"/>
                <w:b/>
                <w:color w:val="00638B"/>
                <w:szCs w:val="26"/>
              </w:rPr>
              <w:t xml:space="preserve"> </w:t>
            </w:r>
            <w:r w:rsidRPr="0027644F">
              <w:rPr>
                <w:rFonts w:ascii="Arial" w:eastAsiaTheme="majorEastAsia" w:hAnsi="Arial" w:cs="Arial"/>
                <w:color w:val="00638B"/>
                <w:szCs w:val="26"/>
              </w:rPr>
              <w:t xml:space="preserve">of </w:t>
            </w:r>
            <w:r w:rsidRPr="0027644F">
              <w:rPr>
                <w:rFonts w:ascii="Arial" w:eastAsiaTheme="majorEastAsia" w:hAnsi="Arial" w:cs="Arial"/>
                <w:b/>
                <w:color w:val="00638B"/>
                <w:szCs w:val="26"/>
              </w:rPr>
              <w:fldChar w:fldCharType="begin"/>
            </w:r>
            <w:r w:rsidRPr="0027644F">
              <w:rPr>
                <w:rFonts w:ascii="Arial" w:eastAsiaTheme="majorEastAsia" w:hAnsi="Arial" w:cs="Arial"/>
                <w:b/>
                <w:color w:val="00638B"/>
                <w:szCs w:val="26"/>
              </w:rPr>
              <w:instrText xml:space="preserve"> NUMPAGES  </w:instrText>
            </w:r>
            <w:r w:rsidRPr="0027644F">
              <w:rPr>
                <w:rFonts w:ascii="Arial" w:eastAsiaTheme="majorEastAsia" w:hAnsi="Arial" w:cs="Arial"/>
                <w:b/>
                <w:color w:val="00638B"/>
                <w:szCs w:val="26"/>
              </w:rPr>
              <w:fldChar w:fldCharType="separate"/>
            </w:r>
            <w:r w:rsidR="00B71D1B">
              <w:rPr>
                <w:rFonts w:ascii="Arial" w:eastAsiaTheme="majorEastAsia" w:hAnsi="Arial" w:cs="Arial"/>
                <w:b/>
                <w:noProof/>
                <w:color w:val="00638B"/>
                <w:szCs w:val="26"/>
              </w:rPr>
              <w:t>3</w:t>
            </w:r>
            <w:r w:rsidRPr="0027644F">
              <w:rPr>
                <w:rFonts w:ascii="Arial" w:eastAsiaTheme="majorEastAsia" w:hAnsi="Arial" w:cs="Arial"/>
                <w:b/>
                <w:color w:val="00638B"/>
                <w:szCs w:val="2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48598" w14:textId="77777777" w:rsidR="00305523" w:rsidRDefault="00305523" w:rsidP="00766A65">
      <w:r>
        <w:separator/>
      </w:r>
    </w:p>
  </w:footnote>
  <w:footnote w:type="continuationSeparator" w:id="0">
    <w:p w14:paraId="63E1152C" w14:textId="77777777" w:rsidR="00305523" w:rsidRDefault="00305523" w:rsidP="00766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82E64" w14:textId="397E411F" w:rsidR="0027644F" w:rsidRPr="0027644F" w:rsidRDefault="0027644F" w:rsidP="0027644F">
    <w:pPr>
      <w:pBdr>
        <w:left w:val="single" w:sz="12" w:space="11" w:color="5B9BD5" w:themeColor="accent1"/>
      </w:pBdr>
      <w:tabs>
        <w:tab w:val="left" w:pos="12191"/>
      </w:tabs>
      <w:rPr>
        <w:rFonts w:ascii="Arial" w:eastAsiaTheme="majorEastAsia" w:hAnsi="Arial" w:cs="Arial"/>
        <w:color w:val="00638B"/>
        <w:szCs w:val="26"/>
      </w:rPr>
    </w:pPr>
    <w:r w:rsidRPr="0027644F">
      <w:rPr>
        <w:rFonts w:ascii="Arial" w:eastAsiaTheme="majorEastAsia" w:hAnsi="Arial" w:cs="Arial"/>
        <w:color w:val="00638B"/>
        <w:szCs w:val="26"/>
      </w:rPr>
      <w:t xml:space="preserve">Information Note – </w:t>
    </w:r>
    <w:r>
      <w:rPr>
        <w:rFonts w:ascii="Arial" w:eastAsiaTheme="majorEastAsia" w:hAnsi="Arial" w:cs="Arial"/>
        <w:color w:val="00638B"/>
        <w:szCs w:val="26"/>
      </w:rPr>
      <w:t>UK Parliamentary Constituencies</w:t>
    </w:r>
    <w:r w:rsidRPr="0027644F">
      <w:rPr>
        <w:rFonts w:ascii="Arial" w:eastAsiaTheme="majorEastAsia" w:hAnsi="Arial" w:cs="Arial"/>
        <w:color w:val="00638B"/>
        <w:szCs w:val="26"/>
      </w:rPr>
      <w:tab/>
    </w:r>
    <w:r>
      <w:rPr>
        <w:rFonts w:ascii="Arial" w:eastAsiaTheme="majorEastAsia" w:hAnsi="Arial" w:cs="Arial"/>
        <w:color w:val="00638B"/>
        <w:szCs w:val="26"/>
      </w:rPr>
      <w:tab/>
      <w:t>May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1B4E56"/>
    <w:multiLevelType w:val="hybridMultilevel"/>
    <w:tmpl w:val="F81E5B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3B7F4653"/>
    <w:multiLevelType w:val="hybridMultilevel"/>
    <w:tmpl w:val="A5AC2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2DB628E"/>
    <w:multiLevelType w:val="hybridMultilevel"/>
    <w:tmpl w:val="0C5A3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181"/>
    <w:rsid w:val="00040B23"/>
    <w:rsid w:val="001017E2"/>
    <w:rsid w:val="001666F0"/>
    <w:rsid w:val="0016680E"/>
    <w:rsid w:val="0027644F"/>
    <w:rsid w:val="002E6BF7"/>
    <w:rsid w:val="003051B8"/>
    <w:rsid w:val="00305523"/>
    <w:rsid w:val="00354F8B"/>
    <w:rsid w:val="003A0D40"/>
    <w:rsid w:val="003A3181"/>
    <w:rsid w:val="004F33CF"/>
    <w:rsid w:val="00506E74"/>
    <w:rsid w:val="00544172"/>
    <w:rsid w:val="005F606F"/>
    <w:rsid w:val="006E312C"/>
    <w:rsid w:val="006F0511"/>
    <w:rsid w:val="006F3F28"/>
    <w:rsid w:val="00766A65"/>
    <w:rsid w:val="007F4F76"/>
    <w:rsid w:val="00843B58"/>
    <w:rsid w:val="008D2D59"/>
    <w:rsid w:val="0091036D"/>
    <w:rsid w:val="00933701"/>
    <w:rsid w:val="009616D8"/>
    <w:rsid w:val="009E26CE"/>
    <w:rsid w:val="00A21214"/>
    <w:rsid w:val="00A614A5"/>
    <w:rsid w:val="00B45931"/>
    <w:rsid w:val="00B71D1B"/>
    <w:rsid w:val="00C63C18"/>
    <w:rsid w:val="00CE0E74"/>
    <w:rsid w:val="00D9008D"/>
    <w:rsid w:val="00EF40B8"/>
    <w:rsid w:val="00F473B7"/>
    <w:rsid w:val="00F93173"/>
    <w:rsid w:val="00FB6044"/>
    <w:rsid w:val="018E56E0"/>
    <w:rsid w:val="0D569C1E"/>
    <w:rsid w:val="1B534A76"/>
    <w:rsid w:val="2590FF53"/>
    <w:rsid w:val="267CF02E"/>
    <w:rsid w:val="35C082BF"/>
    <w:rsid w:val="39096381"/>
    <w:rsid w:val="3C410443"/>
    <w:rsid w:val="538AED7F"/>
    <w:rsid w:val="799C6D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E5B2"/>
  <w15:chartTrackingRefBased/>
  <w15:docId w15:val="{AFEE1093-2B79-4FF6-BE03-8CBA2DC5E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181"/>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54F8B"/>
    <w:pPr>
      <w:keepNext/>
      <w:keepLines/>
      <w:tabs>
        <w:tab w:val="left" w:pos="720"/>
        <w:tab w:val="left" w:pos="1440"/>
        <w:tab w:val="left" w:pos="2160"/>
        <w:tab w:val="left" w:pos="2880"/>
        <w:tab w:val="left" w:pos="4680"/>
        <w:tab w:val="left" w:pos="5400"/>
        <w:tab w:val="right" w:pos="9000"/>
      </w:tabs>
      <w:spacing w:before="240" w:line="240" w:lineRule="atLeast"/>
      <w:outlineLvl w:val="0"/>
    </w:pPr>
    <w:rPr>
      <w:rFonts w:ascii="Arial" w:eastAsiaTheme="majorEastAsia" w:hAnsi="Arial" w:cstheme="majorBidi"/>
      <w:b/>
      <w:color w:val="703989"/>
      <w:sz w:val="32"/>
      <w:szCs w:val="32"/>
      <w:lang w:val="en-US" w:eastAsia="en-US"/>
    </w:rPr>
  </w:style>
  <w:style w:type="paragraph" w:styleId="Heading2">
    <w:name w:val="heading 2"/>
    <w:basedOn w:val="Normal"/>
    <w:next w:val="Normal"/>
    <w:link w:val="Heading2Char"/>
    <w:uiPriority w:val="9"/>
    <w:unhideWhenUsed/>
    <w:qFormat/>
    <w:rsid w:val="00354F8B"/>
    <w:pPr>
      <w:keepNext/>
      <w:keepLines/>
      <w:tabs>
        <w:tab w:val="left" w:pos="720"/>
        <w:tab w:val="left" w:pos="1440"/>
        <w:tab w:val="left" w:pos="2160"/>
        <w:tab w:val="left" w:pos="2880"/>
        <w:tab w:val="left" w:pos="4680"/>
        <w:tab w:val="left" w:pos="5400"/>
        <w:tab w:val="right" w:pos="9000"/>
      </w:tabs>
      <w:spacing w:before="40" w:line="240" w:lineRule="atLeast"/>
      <w:outlineLvl w:val="1"/>
    </w:pPr>
    <w:rPr>
      <w:rFonts w:ascii="Arial" w:eastAsiaTheme="majorEastAsia" w:hAnsi="Arial" w:cstheme="majorBidi"/>
      <w:b/>
      <w:color w:val="703989"/>
      <w:sz w:val="26"/>
      <w:szCs w:val="26"/>
      <w:lang w:val="en-US" w:eastAsia="en-US"/>
    </w:rPr>
  </w:style>
  <w:style w:type="paragraph" w:styleId="Heading3">
    <w:name w:val="heading 3"/>
    <w:basedOn w:val="Heading2"/>
    <w:next w:val="Normal"/>
    <w:link w:val="Heading3Char"/>
    <w:uiPriority w:val="9"/>
    <w:unhideWhenUsed/>
    <w:qFormat/>
    <w:rsid w:val="003A0D40"/>
    <w:pPr>
      <w:outlineLvl w:val="2"/>
    </w:pPr>
    <w:rPr>
      <w:b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A3181"/>
    <w:rPr>
      <w:color w:val="0000FF"/>
      <w:u w:val="single"/>
    </w:rPr>
  </w:style>
  <w:style w:type="paragraph" w:styleId="ListParagraph">
    <w:name w:val="List Paragraph"/>
    <w:basedOn w:val="Normal"/>
    <w:uiPriority w:val="34"/>
    <w:qFormat/>
    <w:rsid w:val="003A3181"/>
    <w:pPr>
      <w:ind w:left="720"/>
      <w:contextualSpacing/>
    </w:pPr>
    <w:rPr>
      <w:sz w:val="20"/>
      <w:szCs w:val="20"/>
    </w:rPr>
  </w:style>
  <w:style w:type="table" w:styleId="TableGrid">
    <w:name w:val="Table Grid"/>
    <w:basedOn w:val="TableNormal"/>
    <w:uiPriority w:val="39"/>
    <w:rsid w:val="00961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9616D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354F8B"/>
    <w:rPr>
      <w:rFonts w:ascii="Arial" w:eastAsiaTheme="majorEastAsia" w:hAnsi="Arial" w:cstheme="majorBidi"/>
      <w:b/>
      <w:color w:val="703989"/>
      <w:sz w:val="32"/>
      <w:szCs w:val="32"/>
      <w:lang w:val="en-US"/>
    </w:rPr>
  </w:style>
  <w:style w:type="paragraph" w:customStyle="1" w:styleId="Paragraph">
    <w:name w:val="Paragraph"/>
    <w:basedOn w:val="Normal"/>
    <w:link w:val="ParagraphChar"/>
    <w:autoRedefine/>
    <w:qFormat/>
    <w:rsid w:val="007F4F76"/>
    <w:pPr>
      <w:tabs>
        <w:tab w:val="left" w:pos="720"/>
        <w:tab w:val="left" w:pos="1440"/>
        <w:tab w:val="left" w:pos="2160"/>
        <w:tab w:val="left" w:pos="2880"/>
        <w:tab w:val="left" w:pos="4680"/>
        <w:tab w:val="left" w:pos="5400"/>
        <w:tab w:val="right" w:pos="9000"/>
      </w:tabs>
    </w:pPr>
    <w:rPr>
      <w:rFonts w:ascii="Arial" w:eastAsia="Cambria" w:hAnsi="Arial"/>
      <w:lang w:val="en"/>
    </w:rPr>
  </w:style>
  <w:style w:type="character" w:customStyle="1" w:styleId="ParagraphChar">
    <w:name w:val="Paragraph Char"/>
    <w:basedOn w:val="DefaultParagraphFont"/>
    <w:link w:val="Paragraph"/>
    <w:rsid w:val="007F4F76"/>
    <w:rPr>
      <w:rFonts w:ascii="Arial" w:eastAsia="Cambria" w:hAnsi="Arial" w:cs="Times New Roman"/>
      <w:sz w:val="24"/>
      <w:szCs w:val="24"/>
      <w:lang w:val="en" w:eastAsia="en-GB"/>
    </w:rPr>
  </w:style>
  <w:style w:type="character" w:customStyle="1" w:styleId="Heading2Char">
    <w:name w:val="Heading 2 Char"/>
    <w:basedOn w:val="DefaultParagraphFont"/>
    <w:link w:val="Heading2"/>
    <w:uiPriority w:val="9"/>
    <w:rsid w:val="00354F8B"/>
    <w:rPr>
      <w:rFonts w:ascii="Arial" w:eastAsiaTheme="majorEastAsia" w:hAnsi="Arial" w:cstheme="majorBidi"/>
      <w:b/>
      <w:color w:val="703989"/>
      <w:sz w:val="26"/>
      <w:szCs w:val="26"/>
      <w:lang w:val="en-US"/>
    </w:rPr>
  </w:style>
  <w:style w:type="character" w:customStyle="1" w:styleId="Heading2Char1">
    <w:name w:val="Heading 2 Char1"/>
    <w:basedOn w:val="DefaultParagraphFont"/>
    <w:uiPriority w:val="9"/>
    <w:semiHidden/>
    <w:rsid w:val="00354F8B"/>
    <w:rPr>
      <w:rFonts w:asciiTheme="majorHAnsi" w:eastAsiaTheme="majorEastAsia" w:hAnsiTheme="majorHAnsi" w:cstheme="majorBidi"/>
      <w:color w:val="2E74B5" w:themeColor="accent1" w:themeShade="BF"/>
      <w:sz w:val="26"/>
      <w:szCs w:val="26"/>
      <w:lang w:eastAsia="en-GB"/>
    </w:rPr>
  </w:style>
  <w:style w:type="paragraph" w:styleId="Header">
    <w:name w:val="header"/>
    <w:basedOn w:val="Normal"/>
    <w:link w:val="HeaderChar"/>
    <w:unhideWhenUsed/>
    <w:rsid w:val="00766A65"/>
    <w:pPr>
      <w:tabs>
        <w:tab w:val="center" w:pos="4513"/>
        <w:tab w:val="right" w:pos="9026"/>
      </w:tabs>
    </w:pPr>
  </w:style>
  <w:style w:type="character" w:customStyle="1" w:styleId="HeaderChar">
    <w:name w:val="Header Char"/>
    <w:basedOn w:val="DefaultParagraphFont"/>
    <w:link w:val="Header"/>
    <w:rsid w:val="00766A65"/>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766A65"/>
    <w:pPr>
      <w:tabs>
        <w:tab w:val="center" w:pos="4513"/>
        <w:tab w:val="right" w:pos="9026"/>
      </w:tabs>
    </w:pPr>
  </w:style>
  <w:style w:type="character" w:customStyle="1" w:styleId="FooterChar">
    <w:name w:val="Footer Char"/>
    <w:basedOn w:val="DefaultParagraphFont"/>
    <w:link w:val="Footer"/>
    <w:uiPriority w:val="99"/>
    <w:rsid w:val="00766A65"/>
    <w:rPr>
      <w:rFonts w:ascii="Times New Roman" w:eastAsia="Times New Roman" w:hAnsi="Times New Roman" w:cs="Times New Roman"/>
      <w:sz w:val="24"/>
      <w:szCs w:val="24"/>
      <w:lang w:eastAsia="en-GB"/>
    </w:rPr>
  </w:style>
  <w:style w:type="table" w:styleId="GridTable1Light-Accent1">
    <w:name w:val="Grid Table 1 Light Accent 1"/>
    <w:basedOn w:val="TableNormal"/>
    <w:uiPriority w:val="46"/>
    <w:rsid w:val="00A21214"/>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3A0D40"/>
    <w:rPr>
      <w:rFonts w:ascii="Arial" w:eastAsiaTheme="majorEastAsia" w:hAnsi="Arial" w:cstheme="majorBidi"/>
      <w:color w:val="703989"/>
      <w:sz w:val="24"/>
      <w:szCs w:val="26"/>
      <w:lang w:val="en-US"/>
    </w:rPr>
  </w:style>
  <w:style w:type="character" w:styleId="CommentReference">
    <w:name w:val="annotation reference"/>
    <w:basedOn w:val="DefaultParagraphFont"/>
    <w:uiPriority w:val="99"/>
    <w:semiHidden/>
    <w:unhideWhenUsed/>
    <w:rsid w:val="00F93173"/>
    <w:rPr>
      <w:sz w:val="16"/>
      <w:szCs w:val="16"/>
    </w:rPr>
  </w:style>
  <w:style w:type="paragraph" w:styleId="CommentText">
    <w:name w:val="annotation text"/>
    <w:basedOn w:val="Normal"/>
    <w:link w:val="CommentTextChar"/>
    <w:uiPriority w:val="99"/>
    <w:semiHidden/>
    <w:unhideWhenUsed/>
    <w:rsid w:val="00F93173"/>
    <w:rPr>
      <w:sz w:val="20"/>
      <w:szCs w:val="20"/>
    </w:rPr>
  </w:style>
  <w:style w:type="character" w:customStyle="1" w:styleId="CommentTextChar">
    <w:name w:val="Comment Text Char"/>
    <w:basedOn w:val="DefaultParagraphFont"/>
    <w:link w:val="CommentText"/>
    <w:uiPriority w:val="99"/>
    <w:semiHidden/>
    <w:rsid w:val="00F9317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93173"/>
    <w:rPr>
      <w:b/>
      <w:bCs/>
    </w:rPr>
  </w:style>
  <w:style w:type="character" w:customStyle="1" w:styleId="CommentSubjectChar">
    <w:name w:val="Comment Subject Char"/>
    <w:basedOn w:val="CommentTextChar"/>
    <w:link w:val="CommentSubject"/>
    <w:uiPriority w:val="99"/>
    <w:semiHidden/>
    <w:rsid w:val="00F93173"/>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F931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173"/>
    <w:rPr>
      <w:rFonts w:ascii="Segoe UI" w:eastAsia="Times New Roman" w:hAnsi="Segoe UI" w:cs="Segoe UI"/>
      <w:sz w:val="18"/>
      <w:szCs w:val="18"/>
      <w:lang w:eastAsia="en-GB"/>
    </w:rPr>
  </w:style>
  <w:style w:type="character" w:customStyle="1" w:styleId="UnresolvedMention">
    <w:name w:val="Unresolved Mention"/>
    <w:basedOn w:val="DefaultParagraphFont"/>
    <w:uiPriority w:val="99"/>
    <w:semiHidden/>
    <w:unhideWhenUsed/>
    <w:rsid w:val="0091036D"/>
    <w:rPr>
      <w:color w:val="605E5C"/>
      <w:shd w:val="clear" w:color="auto" w:fill="E1DFDD"/>
    </w:rPr>
  </w:style>
  <w:style w:type="character" w:styleId="FollowedHyperlink">
    <w:name w:val="FollowedHyperlink"/>
    <w:basedOn w:val="DefaultParagraphFont"/>
    <w:uiPriority w:val="99"/>
    <w:semiHidden/>
    <w:unhideWhenUsed/>
    <w:rsid w:val="009103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484257">
      <w:bodyDiv w:val="1"/>
      <w:marLeft w:val="0"/>
      <w:marRight w:val="0"/>
      <w:marTop w:val="0"/>
      <w:marBottom w:val="0"/>
      <w:divBdr>
        <w:top w:val="none" w:sz="0" w:space="0" w:color="auto"/>
        <w:left w:val="none" w:sz="0" w:space="0" w:color="auto"/>
        <w:bottom w:val="none" w:sz="0" w:space="0" w:color="auto"/>
        <w:right w:val="none" w:sz="0" w:space="0" w:color="auto"/>
      </w:divBdr>
    </w:div>
    <w:div w:id="1523781178">
      <w:bodyDiv w:val="1"/>
      <w:marLeft w:val="0"/>
      <w:marRight w:val="0"/>
      <w:marTop w:val="0"/>
      <w:marBottom w:val="0"/>
      <w:divBdr>
        <w:top w:val="none" w:sz="0" w:space="0" w:color="auto"/>
        <w:left w:val="none" w:sz="0" w:space="0" w:color="auto"/>
        <w:bottom w:val="none" w:sz="0" w:space="0" w:color="auto"/>
        <w:right w:val="none" w:sz="0" w:space="0" w:color="auto"/>
      </w:divBdr>
    </w:div>
    <w:div w:id="179517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comm-scotland.independent.gov.uk/sites/default/files/2023_review_final/bcs_final_recs_2023_review.zi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comm-scotland.independent.gov.uk/?q=reviews/2023-review-uk-parliament-constituencies" TargetMode="Externa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comm-scotland.independent.gov.uk/sites/default/files/Electorate_processes_for_web.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ordnancesurvey.co.uk/contact-us?topic=Government&amp;subtopic=Election-maps" TargetMode="External"/><Relationship Id="rId4" Type="http://schemas.openxmlformats.org/officeDocument/2006/relationships/webSettings" Target="webSettings.xml"/><Relationship Id="rId9" Type="http://schemas.openxmlformats.org/officeDocument/2006/relationships/hyperlink" Target="mailto:bcs@scottishboundaries.gov.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Capocci</dc:creator>
  <cp:keywords/>
  <dc:description/>
  <cp:lastModifiedBy>Caroline Capocci</cp:lastModifiedBy>
  <cp:revision>24</cp:revision>
  <dcterms:created xsi:type="dcterms:W3CDTF">2024-04-09T06:42:00Z</dcterms:created>
  <dcterms:modified xsi:type="dcterms:W3CDTF">2024-05-23T10:02:00Z</dcterms:modified>
</cp:coreProperties>
</file>