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28C54" w14:textId="77777777" w:rsidR="004B2B48" w:rsidRPr="00FC54C4" w:rsidRDefault="004B2B48" w:rsidP="004B2B48">
      <w:pPr>
        <w:jc w:val="right"/>
        <w:rPr>
          <w:rFonts w:ascii="Segoe UI" w:hAnsi="Segoe UI" w:cs="Segoe UI"/>
          <w:sz w:val="20"/>
        </w:rPr>
      </w:pPr>
      <w:r>
        <w:rPr>
          <w:rFonts w:ascii="Segoe UI" w:hAnsi="Segoe UI" w:cs="Segoe UI"/>
          <w:noProof/>
          <w:sz w:val="64"/>
          <w:szCs w:val="64"/>
        </w:rPr>
        <w:drawing>
          <wp:anchor distT="0" distB="0" distL="114300" distR="114300" simplePos="0" relativeHeight="251660800" behindDoc="0" locked="0" layoutInCell="1" allowOverlap="1" wp14:anchorId="71B3599C" wp14:editId="08819D9A">
            <wp:simplePos x="0" y="0"/>
            <wp:positionH relativeFrom="column">
              <wp:posOffset>5248275</wp:posOffset>
            </wp:positionH>
            <wp:positionV relativeFrom="paragraph">
              <wp:posOffset>-573405</wp:posOffset>
            </wp:positionV>
            <wp:extent cx="1263015" cy="359410"/>
            <wp:effectExtent l="0" t="0" r="0" b="25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S_logo_whi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3015" cy="359410"/>
                    </a:xfrm>
                    <a:prstGeom prst="rect">
                      <a:avLst/>
                    </a:prstGeom>
                  </pic:spPr>
                </pic:pic>
              </a:graphicData>
            </a:graphic>
            <wp14:sizeRelH relativeFrom="page">
              <wp14:pctWidth>0</wp14:pctWidth>
            </wp14:sizeRelH>
            <wp14:sizeRelV relativeFrom="page">
              <wp14:pctHeight>0</wp14:pctHeight>
            </wp14:sizeRelV>
          </wp:anchor>
        </w:drawing>
      </w:r>
      <w:r>
        <w:rPr>
          <w:rFonts w:ascii="Segoe UI" w:hAnsi="Segoe UI" w:cs="Segoe UI"/>
          <w:noProof/>
          <w:sz w:val="64"/>
          <w:szCs w:val="64"/>
        </w:rPr>
        <mc:AlternateContent>
          <mc:Choice Requires="wps">
            <w:drawing>
              <wp:anchor distT="0" distB="0" distL="114300" distR="114300" simplePos="0" relativeHeight="251655680" behindDoc="0" locked="0" layoutInCell="1" allowOverlap="1" wp14:anchorId="6F87CE05" wp14:editId="47F7950B">
                <wp:simplePos x="0" y="0"/>
                <wp:positionH relativeFrom="column">
                  <wp:posOffset>-895350</wp:posOffset>
                </wp:positionH>
                <wp:positionV relativeFrom="paragraph">
                  <wp:posOffset>571500</wp:posOffset>
                </wp:positionV>
                <wp:extent cx="7406640" cy="1828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7406640" cy="1828800"/>
                        </a:xfrm>
                        <a:prstGeom prst="rect">
                          <a:avLst/>
                        </a:prstGeom>
                        <a:noFill/>
                        <a:ln w="6350">
                          <a:noFill/>
                        </a:ln>
                      </wps:spPr>
                      <wps:txbx>
                        <w:txbxContent>
                          <w:p w14:paraId="77F43C2F" w14:textId="77777777" w:rsidR="00C52D99" w:rsidRDefault="00A34CB0" w:rsidP="004B2B48">
                            <w:pPr>
                              <w:jc w:val="right"/>
                              <w:rPr>
                                <w:rFonts w:ascii="Segoe UI" w:hAnsi="Segoe UI" w:cs="Segoe UI"/>
                                <w:color w:val="FFFFFF" w:themeColor="background1"/>
                                <w:sz w:val="64"/>
                                <w:szCs w:val="64"/>
                              </w:rPr>
                            </w:pPr>
                            <w:r>
                              <w:rPr>
                                <w:rFonts w:ascii="Segoe UI" w:hAnsi="Segoe UI" w:cs="Segoe UI"/>
                                <w:color w:val="FFFFFF" w:themeColor="background1"/>
                                <w:sz w:val="64"/>
                                <w:szCs w:val="64"/>
                              </w:rPr>
                              <w:t>Births, deaths and other vital events</w:t>
                            </w:r>
                            <w:r w:rsidR="00C52D99" w:rsidRPr="00785742">
                              <w:rPr>
                                <w:rFonts w:ascii="Segoe UI" w:hAnsi="Segoe UI" w:cs="Segoe UI"/>
                                <w:color w:val="FFFFFF" w:themeColor="background1"/>
                                <w:sz w:val="64"/>
                                <w:szCs w:val="64"/>
                              </w:rPr>
                              <w:t xml:space="preserve"> </w:t>
                            </w:r>
                          </w:p>
                          <w:p w14:paraId="6FB5D7CC" w14:textId="4B4CF325" w:rsidR="00C52D99" w:rsidRPr="00785742" w:rsidRDefault="004007C0" w:rsidP="004B2B48">
                            <w:pPr>
                              <w:jc w:val="right"/>
                              <w:rPr>
                                <w:rFonts w:ascii="Segoe UI" w:hAnsi="Segoe UI" w:cs="Segoe UI"/>
                                <w:color w:val="FFFFFF" w:themeColor="background1"/>
                                <w:sz w:val="64"/>
                                <w:szCs w:val="64"/>
                              </w:rPr>
                            </w:pPr>
                            <w:r>
                              <w:rPr>
                                <w:rFonts w:ascii="Segoe UI" w:hAnsi="Segoe UI" w:cs="Segoe UI"/>
                                <w:color w:val="FFFFFF" w:themeColor="background1"/>
                                <w:sz w:val="64"/>
                                <w:szCs w:val="64"/>
                              </w:rPr>
                              <w:t>Thir</w:t>
                            </w:r>
                            <w:r w:rsidR="006A5E33">
                              <w:rPr>
                                <w:rFonts w:ascii="Segoe UI" w:hAnsi="Segoe UI" w:cs="Segoe UI"/>
                                <w:color w:val="FFFFFF" w:themeColor="background1"/>
                                <w:sz w:val="64"/>
                                <w:szCs w:val="64"/>
                              </w:rPr>
                              <w:t>d</w:t>
                            </w:r>
                            <w:r w:rsidR="00DF54C2">
                              <w:rPr>
                                <w:rFonts w:ascii="Segoe UI" w:hAnsi="Segoe UI" w:cs="Segoe UI"/>
                                <w:color w:val="FFFFFF" w:themeColor="background1"/>
                                <w:sz w:val="64"/>
                                <w:szCs w:val="64"/>
                              </w:rPr>
                              <w:t xml:space="preserve"> </w:t>
                            </w:r>
                            <w:r w:rsidR="00A34CB0">
                              <w:rPr>
                                <w:rFonts w:ascii="Segoe UI" w:hAnsi="Segoe UI" w:cs="Segoe UI"/>
                                <w:color w:val="FFFFFF" w:themeColor="background1"/>
                                <w:sz w:val="64"/>
                                <w:szCs w:val="64"/>
                              </w:rPr>
                              <w:t>quarter 20</w:t>
                            </w:r>
                            <w:r w:rsidR="009F2670">
                              <w:rPr>
                                <w:rFonts w:ascii="Segoe UI" w:hAnsi="Segoe UI" w:cs="Segoe UI"/>
                                <w:color w:val="FFFFFF" w:themeColor="background1"/>
                                <w:sz w:val="64"/>
                                <w:szCs w:val="64"/>
                              </w:rPr>
                              <w:t>2</w:t>
                            </w:r>
                            <w:r w:rsidR="00235C10">
                              <w:rPr>
                                <w:rFonts w:ascii="Segoe UI" w:hAnsi="Segoe UI" w:cs="Segoe UI"/>
                                <w:color w:val="FFFFFF" w:themeColor="background1"/>
                                <w:sz w:val="64"/>
                                <w:szCs w:val="64"/>
                              </w:rPr>
                              <w:t>1</w:t>
                            </w:r>
                          </w:p>
                          <w:p w14:paraId="2E24AFB6" w14:textId="77777777" w:rsidR="00C52D99" w:rsidRPr="00785742" w:rsidRDefault="00C52D99" w:rsidP="004B2B48">
                            <w:pPr>
                              <w:jc w:val="right"/>
                              <w:rPr>
                                <w:rFonts w:ascii="Segoe UI" w:hAnsi="Segoe UI" w:cs="Segoe UI"/>
                                <w:color w:val="FFFFFF" w:themeColor="background1"/>
                                <w:sz w:val="64"/>
                                <w:szCs w:val="6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7CE05" id="_x0000_t202" coordsize="21600,21600" o:spt="202" path="m,l,21600r21600,l21600,xe">
                <v:stroke joinstyle="miter"/>
                <v:path gradientshapeok="t" o:connecttype="rect"/>
              </v:shapetype>
              <v:shape id="Text Box 20" o:spid="_x0000_s1026" type="#_x0000_t202" style="position:absolute;left:0;text-align:left;margin-left:-70.5pt;margin-top:45pt;width:583.2pt;height:2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" filled="f" stroked="f" strokeweight=".5pt">
                <v:textbox>
                  <w:txbxContent>
                    <w:p w14:paraId="77F43C2F" w14:textId="77777777" w:rsidR="00C52D99" w:rsidRDefault="00A34CB0" w:rsidP="004B2B48">
                      <w:pPr>
                        <w:jc w:val="right"/>
                        <w:rPr>
                          <w:rFonts w:ascii="Segoe UI" w:hAnsi="Segoe UI" w:cs="Segoe UI"/>
                          <w:color w:val="FFFFFF" w:themeColor="background1"/>
                          <w:sz w:val="64"/>
                          <w:szCs w:val="64"/>
                        </w:rPr>
                      </w:pPr>
                      <w:r>
                        <w:rPr>
                          <w:rFonts w:ascii="Segoe UI" w:hAnsi="Segoe UI" w:cs="Segoe UI"/>
                          <w:color w:val="FFFFFF" w:themeColor="background1"/>
                          <w:sz w:val="64"/>
                          <w:szCs w:val="64"/>
                        </w:rPr>
                        <w:t>Births, deaths and other vital events</w:t>
                      </w:r>
                      <w:r w:rsidR="00C52D99" w:rsidRPr="00785742">
                        <w:rPr>
                          <w:rFonts w:ascii="Segoe UI" w:hAnsi="Segoe UI" w:cs="Segoe UI"/>
                          <w:color w:val="FFFFFF" w:themeColor="background1"/>
                          <w:sz w:val="64"/>
                          <w:szCs w:val="64"/>
                        </w:rPr>
                        <w:t xml:space="preserve"> </w:t>
                      </w:r>
                    </w:p>
                    <w:p w14:paraId="6FB5D7CC" w14:textId="4B4CF325" w:rsidR="00C52D99" w:rsidRPr="00785742" w:rsidRDefault="004007C0" w:rsidP="004B2B48">
                      <w:pPr>
                        <w:jc w:val="right"/>
                        <w:rPr>
                          <w:rFonts w:ascii="Segoe UI" w:hAnsi="Segoe UI" w:cs="Segoe UI"/>
                          <w:color w:val="FFFFFF" w:themeColor="background1"/>
                          <w:sz w:val="64"/>
                          <w:szCs w:val="64"/>
                        </w:rPr>
                      </w:pPr>
                      <w:r>
                        <w:rPr>
                          <w:rFonts w:ascii="Segoe UI" w:hAnsi="Segoe UI" w:cs="Segoe UI"/>
                          <w:color w:val="FFFFFF" w:themeColor="background1"/>
                          <w:sz w:val="64"/>
                          <w:szCs w:val="64"/>
                        </w:rPr>
                        <w:t>Thir</w:t>
                      </w:r>
                      <w:r w:rsidR="006A5E33">
                        <w:rPr>
                          <w:rFonts w:ascii="Segoe UI" w:hAnsi="Segoe UI" w:cs="Segoe UI"/>
                          <w:color w:val="FFFFFF" w:themeColor="background1"/>
                          <w:sz w:val="64"/>
                          <w:szCs w:val="64"/>
                        </w:rPr>
                        <w:t>d</w:t>
                      </w:r>
                      <w:r w:rsidR="00DF54C2">
                        <w:rPr>
                          <w:rFonts w:ascii="Segoe UI" w:hAnsi="Segoe UI" w:cs="Segoe UI"/>
                          <w:color w:val="FFFFFF" w:themeColor="background1"/>
                          <w:sz w:val="64"/>
                          <w:szCs w:val="64"/>
                        </w:rPr>
                        <w:t xml:space="preserve"> </w:t>
                      </w:r>
                      <w:r w:rsidR="00A34CB0">
                        <w:rPr>
                          <w:rFonts w:ascii="Segoe UI" w:hAnsi="Segoe UI" w:cs="Segoe UI"/>
                          <w:color w:val="FFFFFF" w:themeColor="background1"/>
                          <w:sz w:val="64"/>
                          <w:szCs w:val="64"/>
                        </w:rPr>
                        <w:t>quarter 20</w:t>
                      </w:r>
                      <w:r w:rsidR="009F2670">
                        <w:rPr>
                          <w:rFonts w:ascii="Segoe UI" w:hAnsi="Segoe UI" w:cs="Segoe UI"/>
                          <w:color w:val="FFFFFF" w:themeColor="background1"/>
                          <w:sz w:val="64"/>
                          <w:szCs w:val="64"/>
                        </w:rPr>
                        <w:t>2</w:t>
                      </w:r>
                      <w:r w:rsidR="00235C10">
                        <w:rPr>
                          <w:rFonts w:ascii="Segoe UI" w:hAnsi="Segoe UI" w:cs="Segoe UI"/>
                          <w:color w:val="FFFFFF" w:themeColor="background1"/>
                          <w:sz w:val="64"/>
                          <w:szCs w:val="64"/>
                        </w:rPr>
                        <w:t>1</w:t>
                      </w:r>
                    </w:p>
                    <w:p w14:paraId="2E24AFB6" w14:textId="77777777" w:rsidR="00C52D99" w:rsidRPr="00785742" w:rsidRDefault="00C52D99" w:rsidP="004B2B48">
                      <w:pPr>
                        <w:jc w:val="right"/>
                        <w:rPr>
                          <w:rFonts w:ascii="Segoe UI" w:hAnsi="Segoe UI" w:cs="Segoe UI"/>
                          <w:color w:val="FFFFFF" w:themeColor="background1"/>
                          <w:sz w:val="64"/>
                          <w:szCs w:val="64"/>
                        </w:rPr>
                      </w:pPr>
                    </w:p>
                  </w:txbxContent>
                </v:textbox>
              </v:shape>
            </w:pict>
          </mc:Fallback>
        </mc:AlternateContent>
      </w:r>
      <w:r>
        <w:rPr>
          <w:noProof/>
        </w:rPr>
        <mc:AlternateContent>
          <mc:Choice Requires="wps">
            <w:drawing>
              <wp:anchor distT="45720" distB="45720" distL="114300" distR="114300" simplePos="0" relativeHeight="251657728" behindDoc="0" locked="0" layoutInCell="1" allowOverlap="1" wp14:anchorId="001DB153" wp14:editId="0E2866F7">
                <wp:simplePos x="0" y="0"/>
                <wp:positionH relativeFrom="column">
                  <wp:posOffset>2971800</wp:posOffset>
                </wp:positionH>
                <wp:positionV relativeFrom="paragraph">
                  <wp:posOffset>3084195</wp:posOffset>
                </wp:positionV>
                <wp:extent cx="326961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615" cy="1404620"/>
                        </a:xfrm>
                        <a:prstGeom prst="rect">
                          <a:avLst/>
                        </a:prstGeom>
                        <a:noFill/>
                        <a:ln w="9525">
                          <a:noFill/>
                          <a:miter lim="800000"/>
                          <a:headEnd/>
                          <a:tailEnd/>
                        </a:ln>
                      </wps:spPr>
                      <wps:txbx>
                        <w:txbxContent>
                          <w:p w14:paraId="4C14CD0F" w14:textId="46F7369E" w:rsidR="00A34CB0" w:rsidRPr="006E2C95" w:rsidRDefault="00C52D99" w:rsidP="009F2670">
                            <w:pPr>
                              <w:jc w:val="right"/>
                              <w:rPr>
                                <w:rFonts w:ascii="Segoe UI" w:hAnsi="Segoe UI" w:cs="Segoe UI"/>
                                <w:color w:val="FFFFFF" w:themeColor="background1"/>
                                <w:sz w:val="32"/>
                              </w:rPr>
                            </w:pPr>
                            <w:r w:rsidRPr="006E2C95">
                              <w:rPr>
                                <w:rFonts w:ascii="Segoe UI" w:hAnsi="Segoe UI" w:cs="Segoe UI"/>
                                <w:color w:val="FFFFFF" w:themeColor="background1"/>
                                <w:sz w:val="32"/>
                              </w:rPr>
                              <w:t xml:space="preserve">Published on </w:t>
                            </w:r>
                            <w:r w:rsidR="00235C10">
                              <w:rPr>
                                <w:rFonts w:ascii="Segoe UI" w:hAnsi="Segoe UI" w:cs="Segoe UI"/>
                                <w:color w:val="FFFFFF" w:themeColor="background1"/>
                                <w:sz w:val="32"/>
                              </w:rPr>
                              <w:t>1</w:t>
                            </w:r>
                            <w:r w:rsidR="002E2F66">
                              <w:rPr>
                                <w:rFonts w:ascii="Segoe UI" w:hAnsi="Segoe UI" w:cs="Segoe UI"/>
                                <w:color w:val="FFFFFF" w:themeColor="background1"/>
                                <w:sz w:val="32"/>
                              </w:rPr>
                              <w:t>4</w:t>
                            </w:r>
                            <w:r w:rsidR="00B25814">
                              <w:rPr>
                                <w:rFonts w:ascii="Segoe UI" w:hAnsi="Segoe UI" w:cs="Segoe UI"/>
                                <w:color w:val="FFFFFF" w:themeColor="background1"/>
                                <w:sz w:val="32"/>
                              </w:rPr>
                              <w:t xml:space="preserve"> </w:t>
                            </w:r>
                            <w:r w:rsidR="004007C0">
                              <w:rPr>
                                <w:rFonts w:ascii="Segoe UI" w:hAnsi="Segoe UI" w:cs="Segoe UI"/>
                                <w:color w:val="FFFFFF" w:themeColor="background1"/>
                                <w:sz w:val="32"/>
                              </w:rPr>
                              <w:t>Dec</w:t>
                            </w:r>
                            <w:r w:rsidR="006A5E33">
                              <w:rPr>
                                <w:rFonts w:ascii="Segoe UI" w:hAnsi="Segoe UI" w:cs="Segoe UI"/>
                                <w:color w:val="FFFFFF" w:themeColor="background1"/>
                                <w:sz w:val="32"/>
                              </w:rPr>
                              <w:t>ember</w:t>
                            </w:r>
                            <w:r>
                              <w:rPr>
                                <w:rFonts w:ascii="Segoe UI" w:hAnsi="Segoe UI" w:cs="Segoe UI"/>
                                <w:color w:val="FFFFFF" w:themeColor="background1"/>
                                <w:sz w:val="32"/>
                              </w:rPr>
                              <w:t xml:space="preserve"> </w:t>
                            </w:r>
                            <w:r w:rsidR="00F340C4">
                              <w:rPr>
                                <w:rFonts w:ascii="Segoe UI" w:hAnsi="Segoe UI" w:cs="Segoe UI"/>
                                <w:color w:val="FFFFFF" w:themeColor="background1"/>
                                <w:sz w:val="32"/>
                              </w:rPr>
                              <w:t>202</w:t>
                            </w:r>
                            <w:r w:rsidR="00B25814">
                              <w:rPr>
                                <w:rFonts w:ascii="Segoe UI" w:hAnsi="Segoe UI" w:cs="Segoe UI"/>
                                <w:color w:val="FFFFFF" w:themeColor="background1"/>
                                <w:sz w:val="32"/>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1DB153" id="Text Box 2" o:spid="_x0000_s1027" type="#_x0000_t202" style="position:absolute;left:0;text-align:left;margin-left:234pt;margin-top:242.85pt;width:257.45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" filled="f" stroked="f">
                <v:textbox style="mso-fit-shape-to-text:t">
                  <w:txbxContent>
                    <w:p w14:paraId="4C14CD0F" w14:textId="46F7369E" w:rsidR="00A34CB0" w:rsidRPr="006E2C95" w:rsidRDefault="00C52D99" w:rsidP="009F2670">
                      <w:pPr>
                        <w:jc w:val="right"/>
                        <w:rPr>
                          <w:rFonts w:ascii="Segoe UI" w:hAnsi="Segoe UI" w:cs="Segoe UI"/>
                          <w:color w:val="FFFFFF" w:themeColor="background1"/>
                          <w:sz w:val="32"/>
                        </w:rPr>
                      </w:pPr>
                      <w:r w:rsidRPr="006E2C95">
                        <w:rPr>
                          <w:rFonts w:ascii="Segoe UI" w:hAnsi="Segoe UI" w:cs="Segoe UI"/>
                          <w:color w:val="FFFFFF" w:themeColor="background1"/>
                          <w:sz w:val="32"/>
                        </w:rPr>
                        <w:t xml:space="preserve">Published on </w:t>
                      </w:r>
                      <w:r w:rsidR="00235C10">
                        <w:rPr>
                          <w:rFonts w:ascii="Segoe UI" w:hAnsi="Segoe UI" w:cs="Segoe UI"/>
                          <w:color w:val="FFFFFF" w:themeColor="background1"/>
                          <w:sz w:val="32"/>
                        </w:rPr>
                        <w:t>1</w:t>
                      </w:r>
                      <w:r w:rsidR="002E2F66">
                        <w:rPr>
                          <w:rFonts w:ascii="Segoe UI" w:hAnsi="Segoe UI" w:cs="Segoe UI"/>
                          <w:color w:val="FFFFFF" w:themeColor="background1"/>
                          <w:sz w:val="32"/>
                        </w:rPr>
                        <w:t>4</w:t>
                      </w:r>
                      <w:r w:rsidR="00B25814">
                        <w:rPr>
                          <w:rFonts w:ascii="Segoe UI" w:hAnsi="Segoe UI" w:cs="Segoe UI"/>
                          <w:color w:val="FFFFFF" w:themeColor="background1"/>
                          <w:sz w:val="32"/>
                        </w:rPr>
                        <w:t xml:space="preserve"> </w:t>
                      </w:r>
                      <w:r w:rsidR="004007C0">
                        <w:rPr>
                          <w:rFonts w:ascii="Segoe UI" w:hAnsi="Segoe UI" w:cs="Segoe UI"/>
                          <w:color w:val="FFFFFF" w:themeColor="background1"/>
                          <w:sz w:val="32"/>
                        </w:rPr>
                        <w:t>Dec</w:t>
                      </w:r>
                      <w:r w:rsidR="006A5E33">
                        <w:rPr>
                          <w:rFonts w:ascii="Segoe UI" w:hAnsi="Segoe UI" w:cs="Segoe UI"/>
                          <w:color w:val="FFFFFF" w:themeColor="background1"/>
                          <w:sz w:val="32"/>
                        </w:rPr>
                        <w:t>ember</w:t>
                      </w:r>
                      <w:r>
                        <w:rPr>
                          <w:rFonts w:ascii="Segoe UI" w:hAnsi="Segoe UI" w:cs="Segoe UI"/>
                          <w:color w:val="FFFFFF" w:themeColor="background1"/>
                          <w:sz w:val="32"/>
                        </w:rPr>
                        <w:t xml:space="preserve"> </w:t>
                      </w:r>
                      <w:r w:rsidR="00F340C4">
                        <w:rPr>
                          <w:rFonts w:ascii="Segoe UI" w:hAnsi="Segoe UI" w:cs="Segoe UI"/>
                          <w:color w:val="FFFFFF" w:themeColor="background1"/>
                          <w:sz w:val="32"/>
                        </w:rPr>
                        <w:t>202</w:t>
                      </w:r>
                      <w:r w:rsidR="00B25814">
                        <w:rPr>
                          <w:rFonts w:ascii="Segoe UI" w:hAnsi="Segoe UI" w:cs="Segoe UI"/>
                          <w:color w:val="FFFFFF" w:themeColor="background1"/>
                          <w:sz w:val="32"/>
                        </w:rPr>
                        <w:t>1</w:t>
                      </w:r>
                    </w:p>
                  </w:txbxContent>
                </v:textbox>
                <w10:wrap type="square"/>
              </v:shape>
            </w:pict>
          </mc:Fallback>
        </mc:AlternateContent>
      </w:r>
    </w:p>
    <w:p w14:paraId="673E3AAB" w14:textId="77777777" w:rsidR="004B2B48" w:rsidRPr="00FC54C4" w:rsidRDefault="004B2B48" w:rsidP="004B2B48">
      <w:pPr>
        <w:jc w:val="right"/>
        <w:rPr>
          <w:rFonts w:ascii="Segoe UI" w:hAnsi="Segoe UI" w:cs="Segoe UI"/>
          <w:sz w:val="20"/>
        </w:rPr>
      </w:pPr>
    </w:p>
    <w:p w14:paraId="595DAF40" w14:textId="77777777" w:rsidR="004B2B48" w:rsidRPr="007B674B" w:rsidRDefault="004B2B48" w:rsidP="004B2B48">
      <w:pPr>
        <w:rPr>
          <w:rFonts w:ascii="Segoe UI" w:hAnsi="Segoe UI" w:cs="Segoe UI"/>
        </w:rPr>
      </w:pPr>
      <w:r>
        <w:rPr>
          <w:noProof/>
        </w:rPr>
        <w:drawing>
          <wp:anchor distT="0" distB="0" distL="114300" distR="114300" simplePos="0" relativeHeight="251658752" behindDoc="0" locked="0" layoutInCell="1" allowOverlap="1" wp14:anchorId="3F02D2D8" wp14:editId="6A5F8AC1">
            <wp:simplePos x="0" y="0"/>
            <wp:positionH relativeFrom="margin">
              <wp:align>left</wp:align>
            </wp:positionH>
            <wp:positionV relativeFrom="page">
              <wp:align>center</wp:align>
            </wp:positionV>
            <wp:extent cx="933450" cy="9334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 Visualisation - Logo - National Statistics - White background and bord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rsidRPr="00FC54C4">
        <w:rPr>
          <w:rFonts w:ascii="Segoe UI" w:hAnsi="Segoe UI" w:cs="Segoe UI"/>
          <w:noProof/>
          <w:sz w:val="64"/>
          <w:szCs w:val="64"/>
        </w:rPr>
        <mc:AlternateContent>
          <mc:Choice Requires="wps">
            <w:drawing>
              <wp:anchor distT="0" distB="0" distL="114300" distR="114300" simplePos="0" relativeHeight="251653632" behindDoc="0" locked="0" layoutInCell="1" allowOverlap="1" wp14:anchorId="6E5AFBCE" wp14:editId="337B0B0B">
                <wp:simplePos x="0" y="0"/>
                <wp:positionH relativeFrom="page">
                  <wp:align>left</wp:align>
                </wp:positionH>
                <wp:positionV relativeFrom="page">
                  <wp:align>top</wp:align>
                </wp:positionV>
                <wp:extent cx="7560000" cy="5320800"/>
                <wp:effectExtent l="0" t="0" r="3175" b="0"/>
                <wp:wrapTopAndBottom/>
                <wp:docPr id="21" name="Rectangle 21"/>
                <wp:cNvGraphicFramePr/>
                <a:graphic xmlns:a="http://schemas.openxmlformats.org/drawingml/2006/main">
                  <a:graphicData uri="http://schemas.microsoft.com/office/word/2010/wordprocessingShape">
                    <wps:wsp>
                      <wps:cNvSpPr/>
                      <wps:spPr>
                        <a:xfrm>
                          <a:off x="0" y="0"/>
                          <a:ext cx="7560000" cy="5320800"/>
                        </a:xfrm>
                        <a:prstGeom prst="rect">
                          <a:avLst/>
                        </a:prstGeom>
                        <a:solidFill>
                          <a:srgbClr val="7025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683906" w14:textId="77777777" w:rsidR="00C52D99" w:rsidRPr="00FC54C4" w:rsidRDefault="00C52D99" w:rsidP="004B2B48">
                            <w:pPr>
                              <w:jc w:val="right"/>
                              <w:rPr>
                                <w:rFonts w:ascii="Segoe UI" w:hAnsi="Segoe UI" w:cs="Segoe UI"/>
                                <w:sz w:val="20"/>
                              </w:rPr>
                            </w:pPr>
                          </w:p>
                        </w:txbxContent>
                      </wps:txbx>
                      <wps:bodyPr rot="0" spcFirstLastPara="0" vertOverflow="overflow" horzOverflow="overflow" vert="horz" wrap="square" lIns="900000" tIns="45720" rIns="900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AFBCE" id="Rectangle 21" o:spid="_x0000_s1028" style="position:absolute;margin-left:0;margin-top:0;width:595.3pt;height:418.95pt;z-index:25165363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" fillcolor="#70259f" stroked="f" strokeweight="2pt">
                <v:textbox inset="25mm,,25mm">
                  <w:txbxContent>
                    <w:p w14:paraId="37683906" w14:textId="77777777" w:rsidR="00C52D99" w:rsidRPr="00FC54C4" w:rsidRDefault="00C52D99" w:rsidP="004B2B48">
                      <w:pPr>
                        <w:jc w:val="right"/>
                        <w:rPr>
                          <w:rFonts w:ascii="Segoe UI" w:hAnsi="Segoe UI" w:cs="Segoe UI"/>
                          <w:sz w:val="20"/>
                        </w:rPr>
                      </w:pPr>
                    </w:p>
                  </w:txbxContent>
                </v:textbox>
                <w10:wrap type="topAndBottom" anchorx="page" anchory="page"/>
              </v:rect>
            </w:pict>
          </mc:Fallback>
        </mc:AlternateContent>
      </w:r>
    </w:p>
    <w:p w14:paraId="7A191120" w14:textId="77777777" w:rsidR="004B2B48" w:rsidRPr="00E474A5" w:rsidRDefault="004B2B48" w:rsidP="004B2B48">
      <w:pPr>
        <w:rPr>
          <w:rFonts w:ascii="Segoe UI" w:hAnsi="Segoe UI" w:cs="Segoe UI"/>
        </w:rPr>
      </w:pPr>
      <w:r>
        <w:rPr>
          <w:rFonts w:cs="Arial"/>
        </w:rPr>
        <w:tab/>
      </w:r>
      <w:r>
        <w:rPr>
          <w:rFonts w:cs="Arial"/>
        </w:rPr>
        <w:tab/>
      </w:r>
      <w:r>
        <w:rPr>
          <w:rFonts w:cs="Arial"/>
        </w:rPr>
        <w:tab/>
      </w:r>
      <w:r>
        <w:rPr>
          <w:rFonts w:cs="Arial"/>
        </w:rPr>
        <w:tab/>
      </w:r>
      <w:r>
        <w:rPr>
          <w:rFonts w:cs="Arial"/>
        </w:rPr>
        <w:tab/>
      </w:r>
      <w:r>
        <w:rPr>
          <w:rFonts w:cs="Arial"/>
        </w:rPr>
        <w:tab/>
      </w:r>
    </w:p>
    <w:p w14:paraId="2EB2E187" w14:textId="77777777" w:rsidR="004B2B48" w:rsidRPr="00E474A5" w:rsidRDefault="004B2B48" w:rsidP="004B2B48">
      <w:pPr>
        <w:rPr>
          <w:rFonts w:ascii="Segoe UI" w:hAnsi="Segoe UI" w:cs="Segoe UI"/>
        </w:rPr>
      </w:pPr>
    </w:p>
    <w:p w14:paraId="1F82B6E9" w14:textId="1E4DDF1E" w:rsidR="004B2B48" w:rsidRPr="00E474A5" w:rsidRDefault="00E474A5" w:rsidP="00E474A5">
      <w:pPr>
        <w:spacing w:line="288" w:lineRule="auto"/>
        <w:ind w:left="4394"/>
        <w:rPr>
          <w:rFonts w:ascii="Segoe UI" w:hAnsi="Segoe UI" w:cs="Segoe UI"/>
          <w:szCs w:val="20"/>
          <w:lang w:eastAsia="en-US"/>
        </w:rPr>
      </w:pPr>
      <w:r w:rsidRPr="00E474A5">
        <w:rPr>
          <w:rFonts w:ascii="Segoe UI" w:hAnsi="Segoe UI" w:cs="Segoe UI"/>
          <w:szCs w:val="20"/>
          <w:lang w:eastAsia="en-US"/>
        </w:rPr>
        <w:t xml:space="preserve">This release presents provisional figures for vital events which were registered in Scotland in the period from 1 </w:t>
      </w:r>
      <w:r w:rsidR="004007C0">
        <w:rPr>
          <w:rFonts w:ascii="Segoe UI" w:hAnsi="Segoe UI" w:cs="Segoe UI"/>
          <w:szCs w:val="20"/>
          <w:lang w:eastAsia="en-US"/>
        </w:rPr>
        <w:t>July</w:t>
      </w:r>
      <w:r w:rsidRPr="00E474A5">
        <w:rPr>
          <w:rFonts w:ascii="Segoe UI" w:hAnsi="Segoe UI" w:cs="Segoe UI"/>
          <w:szCs w:val="20"/>
          <w:lang w:eastAsia="en-US"/>
        </w:rPr>
        <w:t xml:space="preserve"> to 3</w:t>
      </w:r>
      <w:r w:rsidR="006A5E33">
        <w:rPr>
          <w:rFonts w:ascii="Segoe UI" w:hAnsi="Segoe UI" w:cs="Segoe UI"/>
          <w:szCs w:val="20"/>
          <w:lang w:eastAsia="en-US"/>
        </w:rPr>
        <w:t xml:space="preserve">0 </w:t>
      </w:r>
      <w:r w:rsidR="004007C0">
        <w:rPr>
          <w:rFonts w:ascii="Segoe UI" w:hAnsi="Segoe UI" w:cs="Segoe UI"/>
          <w:szCs w:val="20"/>
          <w:lang w:eastAsia="en-US"/>
        </w:rPr>
        <w:t>September</w:t>
      </w:r>
      <w:r w:rsidR="009F2670">
        <w:rPr>
          <w:rFonts w:ascii="Segoe UI" w:hAnsi="Segoe UI" w:cs="Segoe UI"/>
          <w:szCs w:val="20"/>
          <w:lang w:eastAsia="en-US"/>
        </w:rPr>
        <w:t xml:space="preserve"> 202</w:t>
      </w:r>
      <w:r w:rsidR="00235C10">
        <w:rPr>
          <w:rFonts w:ascii="Segoe UI" w:hAnsi="Segoe UI" w:cs="Segoe UI"/>
          <w:szCs w:val="20"/>
          <w:lang w:eastAsia="en-US"/>
        </w:rPr>
        <w:t>1</w:t>
      </w:r>
      <w:r w:rsidRPr="00E474A5">
        <w:rPr>
          <w:rFonts w:ascii="Segoe UI" w:hAnsi="Segoe UI" w:cs="Segoe UI"/>
          <w:szCs w:val="20"/>
          <w:lang w:eastAsia="en-US"/>
        </w:rPr>
        <w:t xml:space="preserve">, inclusive.  </w:t>
      </w:r>
      <w:r>
        <w:rPr>
          <w:rFonts w:ascii="Segoe UI" w:hAnsi="Segoe UI" w:cs="Segoe UI"/>
          <w:szCs w:val="20"/>
          <w:lang w:eastAsia="en-US"/>
        </w:rPr>
        <w:t>The tables provide statistics of births, stillbirths, marriages, civil partnerships and deaths.</w:t>
      </w:r>
      <w:r w:rsidR="004B2B48" w:rsidRPr="00E474A5">
        <w:rPr>
          <w:rFonts w:ascii="Segoe UI" w:hAnsi="Segoe UI" w:cs="Segoe UI"/>
          <w:szCs w:val="20"/>
          <w:lang w:eastAsia="en-US"/>
        </w:rPr>
        <w:tab/>
      </w:r>
      <w:r w:rsidR="004B2B48" w:rsidRPr="00E474A5">
        <w:rPr>
          <w:rFonts w:ascii="Segoe UI" w:hAnsi="Segoe UI" w:cs="Segoe UI"/>
          <w:szCs w:val="20"/>
          <w:lang w:eastAsia="en-US"/>
        </w:rPr>
        <w:tab/>
      </w:r>
      <w:r w:rsidR="004B2B48" w:rsidRPr="00E474A5">
        <w:rPr>
          <w:rFonts w:ascii="Segoe UI" w:hAnsi="Segoe UI" w:cs="Segoe UI"/>
          <w:szCs w:val="20"/>
          <w:lang w:eastAsia="en-US"/>
        </w:rPr>
        <w:tab/>
      </w:r>
      <w:r w:rsidR="004B2B48" w:rsidRPr="00E474A5">
        <w:rPr>
          <w:rFonts w:ascii="Segoe UI" w:hAnsi="Segoe UI" w:cs="Segoe UI"/>
          <w:szCs w:val="20"/>
          <w:lang w:eastAsia="en-US"/>
        </w:rPr>
        <w:tab/>
      </w:r>
      <w:r w:rsidR="004B2B48" w:rsidRPr="00E474A5">
        <w:rPr>
          <w:rFonts w:ascii="Segoe UI" w:hAnsi="Segoe UI" w:cs="Segoe UI"/>
          <w:szCs w:val="20"/>
          <w:lang w:eastAsia="en-US"/>
        </w:rPr>
        <w:tab/>
      </w:r>
      <w:r w:rsidR="004B2B48" w:rsidRPr="00E474A5">
        <w:rPr>
          <w:rFonts w:ascii="Segoe UI" w:hAnsi="Segoe UI" w:cs="Segoe UI"/>
          <w:szCs w:val="20"/>
          <w:lang w:eastAsia="en-US"/>
        </w:rPr>
        <w:tab/>
      </w:r>
    </w:p>
    <w:p w14:paraId="74AFCB54" w14:textId="77777777" w:rsidR="004B2B48" w:rsidRDefault="004B2B48" w:rsidP="004B2B48">
      <w:pPr>
        <w:rPr>
          <w:rFonts w:cs="Arial"/>
        </w:rPr>
      </w:pPr>
    </w:p>
    <w:p w14:paraId="171848AF" w14:textId="77777777" w:rsidR="005D5E8D" w:rsidRPr="00221307" w:rsidRDefault="004B2B48" w:rsidP="005D5E8D">
      <w:pPr>
        <w:rPr>
          <w:rFonts w:cs="Arial"/>
        </w:rPr>
        <w:sectPr w:rsidR="005D5E8D" w:rsidRPr="00221307" w:rsidSect="004D6007">
          <w:footerReference w:type="even" r:id="rId11"/>
          <w:footerReference w:type="default" r:id="rId12"/>
          <w:footerReference w:type="first" r:id="rId13"/>
          <w:pgSz w:w="11906" w:h="16838"/>
          <w:pgMar w:top="1080" w:right="1138" w:bottom="720" w:left="1138" w:header="706" w:footer="706" w:gutter="0"/>
          <w:cols w:space="708"/>
          <w:docGrid w:linePitch="360"/>
        </w:sectPr>
      </w:pPr>
      <w:r>
        <w:rPr>
          <w:rFonts w:cs="Arial"/>
        </w:rPr>
        <w:br w:type="page"/>
      </w:r>
    </w:p>
    <w:p w14:paraId="19A91C19" w14:textId="77777777" w:rsidR="00477611" w:rsidRPr="00477611" w:rsidRDefault="00477611" w:rsidP="00DF3D80">
      <w:pPr>
        <w:tabs>
          <w:tab w:val="left" w:pos="284"/>
          <w:tab w:val="left" w:pos="567"/>
          <w:tab w:val="left" w:pos="709"/>
        </w:tabs>
        <w:rPr>
          <w:rFonts w:ascii="Arial" w:hAnsi="Arial" w:cs="Arial"/>
          <w:b/>
          <w:color w:val="FF0000"/>
          <w:sz w:val="28"/>
          <w:szCs w:val="28"/>
        </w:rPr>
      </w:pPr>
    </w:p>
    <w:p w14:paraId="07A7993E" w14:textId="77777777" w:rsidR="009600D0" w:rsidRDefault="009600D0">
      <w:pPr>
        <w:rPr>
          <w:rFonts w:ascii="Arial" w:hAnsi="Arial" w:cs="Arial"/>
          <w:b/>
          <w:noProof/>
          <w:sz w:val="28"/>
          <w:szCs w:val="28"/>
        </w:rPr>
      </w:pPr>
      <w:r>
        <w:rPr>
          <w:rFonts w:ascii="Arial" w:hAnsi="Arial" w:cs="Arial"/>
          <w:b/>
          <w:noProof/>
          <w:sz w:val="28"/>
          <w:szCs w:val="28"/>
        </w:rPr>
        <w:t>Infographic page</w:t>
      </w:r>
    </w:p>
    <w:p w14:paraId="43AE8ECE" w14:textId="77777777" w:rsidR="009600D0" w:rsidRDefault="009600D0">
      <w:pPr>
        <w:rPr>
          <w:rFonts w:ascii="Arial" w:hAnsi="Arial" w:cs="Arial"/>
          <w:b/>
          <w:noProof/>
          <w:sz w:val="28"/>
          <w:szCs w:val="28"/>
        </w:rPr>
      </w:pPr>
      <w:r>
        <w:rPr>
          <w:rFonts w:ascii="Arial" w:hAnsi="Arial" w:cs="Arial"/>
          <w:b/>
          <w:noProof/>
          <w:sz w:val="28"/>
          <w:szCs w:val="28"/>
        </w:rPr>
        <w:br w:type="page"/>
      </w:r>
    </w:p>
    <w:p w14:paraId="1AA93FEB" w14:textId="77777777" w:rsidR="00FC25E3" w:rsidRDefault="00FC25E3" w:rsidP="00DF3D80">
      <w:pPr>
        <w:tabs>
          <w:tab w:val="left" w:pos="284"/>
          <w:tab w:val="left" w:pos="567"/>
          <w:tab w:val="left" w:pos="709"/>
        </w:tabs>
        <w:rPr>
          <w:rFonts w:ascii="Arial" w:hAnsi="Arial" w:cs="Arial"/>
          <w:b/>
          <w:sz w:val="28"/>
          <w:szCs w:val="28"/>
        </w:rPr>
      </w:pPr>
      <w:r w:rsidRPr="00A2456D">
        <w:rPr>
          <w:rFonts w:ascii="Arial" w:hAnsi="Arial" w:cs="Arial"/>
          <w:b/>
          <w:sz w:val="28"/>
          <w:szCs w:val="28"/>
        </w:rPr>
        <w:lastRenderedPageBreak/>
        <w:t>Contents</w:t>
      </w:r>
    </w:p>
    <w:sdt>
      <w:sdtPr>
        <w:rPr>
          <w:rFonts w:ascii="Times New Roman" w:eastAsia="Times New Roman" w:hAnsi="Times New Roman" w:cs="Times New Roman"/>
          <w:color w:val="auto"/>
          <w:sz w:val="24"/>
          <w:szCs w:val="24"/>
          <w:lang w:val="en-GB" w:eastAsia="en-GB"/>
        </w:rPr>
        <w:id w:val="1909879630"/>
        <w:docPartObj>
          <w:docPartGallery w:val="Table of Contents"/>
          <w:docPartUnique/>
        </w:docPartObj>
      </w:sdtPr>
      <w:sdtEndPr>
        <w:rPr>
          <w:b/>
          <w:bCs/>
          <w:noProof/>
        </w:rPr>
      </w:sdtEndPr>
      <w:sdtContent>
        <w:p w14:paraId="6A05CDFF" w14:textId="77777777" w:rsidR="00FF2C35" w:rsidRPr="00081A94" w:rsidRDefault="00FF2C35">
          <w:pPr>
            <w:pStyle w:val="TOCHeading"/>
            <w:rPr>
              <w:sz w:val="16"/>
              <w:szCs w:val="16"/>
            </w:rPr>
          </w:pPr>
        </w:p>
        <w:p w14:paraId="3DFBC47A" w14:textId="27455DD2" w:rsidR="00016A65" w:rsidRDefault="00FF2C35">
          <w:pPr>
            <w:pStyle w:val="TOC1"/>
            <w:tabs>
              <w:tab w:val="right" w:leader="dot" w:pos="9626"/>
            </w:tabs>
            <w:rPr>
              <w:rFonts w:asciiTheme="minorHAnsi" w:eastAsiaTheme="minorEastAsia" w:hAnsiTheme="minorHAnsi" w:cstheme="minorBidi"/>
              <w:noProof/>
              <w:sz w:val="22"/>
              <w:szCs w:val="22"/>
              <w:lang w:eastAsia="en-GB"/>
            </w:rPr>
          </w:pPr>
          <w:r>
            <w:rPr>
              <w:b/>
              <w:bCs/>
              <w:noProof/>
            </w:rPr>
            <w:fldChar w:fldCharType="begin"/>
          </w:r>
          <w:r>
            <w:rPr>
              <w:b/>
              <w:bCs/>
              <w:noProof/>
            </w:rPr>
            <w:instrText xml:space="preserve"> TOC \o "1-3" \h \z \u </w:instrText>
          </w:r>
          <w:r>
            <w:rPr>
              <w:b/>
              <w:bCs/>
              <w:noProof/>
            </w:rPr>
            <w:fldChar w:fldCharType="separate"/>
          </w:r>
          <w:hyperlink w:anchor="_Toc81554515" w:history="1">
            <w:r w:rsidR="00016A65" w:rsidRPr="00155994">
              <w:rPr>
                <w:rStyle w:val="Hyperlink"/>
                <w:noProof/>
              </w:rPr>
              <w:t>1.</w:t>
            </w:r>
            <w:r w:rsidR="00016A65">
              <w:rPr>
                <w:rFonts w:asciiTheme="minorHAnsi" w:eastAsiaTheme="minorEastAsia" w:hAnsiTheme="minorHAnsi" w:cstheme="minorBidi"/>
                <w:noProof/>
                <w:sz w:val="22"/>
                <w:szCs w:val="22"/>
                <w:lang w:eastAsia="en-GB"/>
              </w:rPr>
              <w:tab/>
            </w:r>
            <w:r w:rsidR="00016A65" w:rsidRPr="00155994">
              <w:rPr>
                <w:rStyle w:val="Hyperlink"/>
                <w:noProof/>
              </w:rPr>
              <w:t>Main points</w:t>
            </w:r>
            <w:r w:rsidR="00016A65">
              <w:rPr>
                <w:noProof/>
                <w:webHidden/>
              </w:rPr>
              <w:tab/>
            </w:r>
            <w:r w:rsidR="00016A65">
              <w:rPr>
                <w:noProof/>
                <w:webHidden/>
              </w:rPr>
              <w:fldChar w:fldCharType="begin"/>
            </w:r>
            <w:r w:rsidR="00016A65">
              <w:rPr>
                <w:noProof/>
                <w:webHidden/>
              </w:rPr>
              <w:instrText xml:space="preserve"> PAGEREF _Toc81554515 \h </w:instrText>
            </w:r>
            <w:r w:rsidR="00016A65">
              <w:rPr>
                <w:noProof/>
                <w:webHidden/>
              </w:rPr>
            </w:r>
            <w:r w:rsidR="00016A65">
              <w:rPr>
                <w:noProof/>
                <w:webHidden/>
              </w:rPr>
              <w:fldChar w:fldCharType="separate"/>
            </w:r>
            <w:r w:rsidR="00016A65">
              <w:rPr>
                <w:noProof/>
                <w:webHidden/>
              </w:rPr>
              <w:t>5</w:t>
            </w:r>
            <w:r w:rsidR="00016A65">
              <w:rPr>
                <w:noProof/>
                <w:webHidden/>
              </w:rPr>
              <w:fldChar w:fldCharType="end"/>
            </w:r>
          </w:hyperlink>
        </w:p>
        <w:p w14:paraId="7EAD5448" w14:textId="0E23C822" w:rsidR="00016A65" w:rsidRDefault="00F20E25">
          <w:pPr>
            <w:pStyle w:val="TOC1"/>
            <w:tabs>
              <w:tab w:val="right" w:leader="dot" w:pos="9626"/>
            </w:tabs>
            <w:rPr>
              <w:rFonts w:asciiTheme="minorHAnsi" w:eastAsiaTheme="minorEastAsia" w:hAnsiTheme="minorHAnsi" w:cstheme="minorBidi"/>
              <w:noProof/>
              <w:sz w:val="22"/>
              <w:szCs w:val="22"/>
              <w:lang w:eastAsia="en-GB"/>
            </w:rPr>
          </w:pPr>
          <w:hyperlink w:anchor="_Toc81554516" w:history="1">
            <w:r w:rsidR="00016A65" w:rsidRPr="00155994">
              <w:rPr>
                <w:rStyle w:val="Hyperlink"/>
                <w:noProof/>
              </w:rPr>
              <w:t>2.</w:t>
            </w:r>
            <w:r w:rsidR="00016A65">
              <w:rPr>
                <w:rFonts w:asciiTheme="minorHAnsi" w:eastAsiaTheme="minorEastAsia" w:hAnsiTheme="minorHAnsi" w:cstheme="minorBidi"/>
                <w:noProof/>
                <w:sz w:val="22"/>
                <w:szCs w:val="22"/>
                <w:lang w:eastAsia="en-GB"/>
              </w:rPr>
              <w:tab/>
            </w:r>
            <w:r w:rsidR="00016A65" w:rsidRPr="00155994">
              <w:rPr>
                <w:rStyle w:val="Hyperlink"/>
                <w:noProof/>
              </w:rPr>
              <w:t>Introduction</w:t>
            </w:r>
            <w:r w:rsidR="00016A65">
              <w:rPr>
                <w:noProof/>
                <w:webHidden/>
              </w:rPr>
              <w:tab/>
            </w:r>
            <w:r w:rsidR="00016A65">
              <w:rPr>
                <w:noProof/>
                <w:webHidden/>
              </w:rPr>
              <w:fldChar w:fldCharType="begin"/>
            </w:r>
            <w:r w:rsidR="00016A65">
              <w:rPr>
                <w:noProof/>
                <w:webHidden/>
              </w:rPr>
              <w:instrText xml:space="preserve"> PAGEREF _Toc81554516 \h </w:instrText>
            </w:r>
            <w:r w:rsidR="00016A65">
              <w:rPr>
                <w:noProof/>
                <w:webHidden/>
              </w:rPr>
            </w:r>
            <w:r w:rsidR="00016A65">
              <w:rPr>
                <w:noProof/>
                <w:webHidden/>
              </w:rPr>
              <w:fldChar w:fldCharType="separate"/>
            </w:r>
            <w:r w:rsidR="00016A65">
              <w:rPr>
                <w:noProof/>
                <w:webHidden/>
              </w:rPr>
              <w:t>6</w:t>
            </w:r>
            <w:r w:rsidR="00016A65">
              <w:rPr>
                <w:noProof/>
                <w:webHidden/>
              </w:rPr>
              <w:fldChar w:fldCharType="end"/>
            </w:r>
          </w:hyperlink>
        </w:p>
        <w:p w14:paraId="5A8757CC" w14:textId="1553F270" w:rsidR="00016A65" w:rsidRDefault="00F20E25">
          <w:pPr>
            <w:pStyle w:val="TOC1"/>
            <w:tabs>
              <w:tab w:val="right" w:leader="dot" w:pos="9626"/>
            </w:tabs>
            <w:rPr>
              <w:rFonts w:asciiTheme="minorHAnsi" w:eastAsiaTheme="minorEastAsia" w:hAnsiTheme="minorHAnsi" w:cstheme="minorBidi"/>
              <w:noProof/>
              <w:sz w:val="22"/>
              <w:szCs w:val="22"/>
              <w:lang w:eastAsia="en-GB"/>
            </w:rPr>
          </w:pPr>
          <w:hyperlink w:anchor="_Toc81554517" w:history="1">
            <w:r w:rsidR="00016A65" w:rsidRPr="00155994">
              <w:rPr>
                <w:rStyle w:val="Hyperlink"/>
                <w:noProof/>
              </w:rPr>
              <w:t>3.</w:t>
            </w:r>
            <w:r w:rsidR="00016A65">
              <w:rPr>
                <w:rFonts w:asciiTheme="minorHAnsi" w:eastAsiaTheme="minorEastAsia" w:hAnsiTheme="minorHAnsi" w:cstheme="minorBidi"/>
                <w:noProof/>
                <w:sz w:val="22"/>
                <w:szCs w:val="22"/>
                <w:lang w:eastAsia="en-GB"/>
              </w:rPr>
              <w:tab/>
            </w:r>
            <w:r w:rsidR="00016A65" w:rsidRPr="00155994">
              <w:rPr>
                <w:rStyle w:val="Hyperlink"/>
                <w:noProof/>
              </w:rPr>
              <w:t>Births</w:t>
            </w:r>
            <w:r w:rsidR="00016A65">
              <w:rPr>
                <w:noProof/>
                <w:webHidden/>
              </w:rPr>
              <w:tab/>
            </w:r>
            <w:r w:rsidR="00016A65">
              <w:rPr>
                <w:noProof/>
                <w:webHidden/>
              </w:rPr>
              <w:fldChar w:fldCharType="begin"/>
            </w:r>
            <w:r w:rsidR="00016A65">
              <w:rPr>
                <w:noProof/>
                <w:webHidden/>
              </w:rPr>
              <w:instrText xml:space="preserve"> PAGEREF _Toc81554517 \h </w:instrText>
            </w:r>
            <w:r w:rsidR="00016A65">
              <w:rPr>
                <w:noProof/>
                <w:webHidden/>
              </w:rPr>
            </w:r>
            <w:r w:rsidR="00016A65">
              <w:rPr>
                <w:noProof/>
                <w:webHidden/>
              </w:rPr>
              <w:fldChar w:fldCharType="separate"/>
            </w:r>
            <w:r w:rsidR="00016A65">
              <w:rPr>
                <w:noProof/>
                <w:webHidden/>
              </w:rPr>
              <w:t>6</w:t>
            </w:r>
            <w:r w:rsidR="00016A65">
              <w:rPr>
                <w:noProof/>
                <w:webHidden/>
              </w:rPr>
              <w:fldChar w:fldCharType="end"/>
            </w:r>
          </w:hyperlink>
        </w:p>
        <w:p w14:paraId="154020E0" w14:textId="724A6D1D" w:rsidR="00016A65" w:rsidRDefault="00F20E25">
          <w:pPr>
            <w:pStyle w:val="TOC1"/>
            <w:tabs>
              <w:tab w:val="right" w:leader="dot" w:pos="9626"/>
            </w:tabs>
            <w:rPr>
              <w:rFonts w:asciiTheme="minorHAnsi" w:eastAsiaTheme="minorEastAsia" w:hAnsiTheme="minorHAnsi" w:cstheme="minorBidi"/>
              <w:noProof/>
              <w:sz w:val="22"/>
              <w:szCs w:val="22"/>
              <w:lang w:eastAsia="en-GB"/>
            </w:rPr>
          </w:pPr>
          <w:hyperlink w:anchor="_Toc81554518" w:history="1">
            <w:r w:rsidR="00016A65" w:rsidRPr="00155994">
              <w:rPr>
                <w:rStyle w:val="Hyperlink"/>
                <w:noProof/>
              </w:rPr>
              <w:t>4.</w:t>
            </w:r>
            <w:r w:rsidR="00016A65">
              <w:rPr>
                <w:rFonts w:asciiTheme="minorHAnsi" w:eastAsiaTheme="minorEastAsia" w:hAnsiTheme="minorHAnsi" w:cstheme="minorBidi"/>
                <w:noProof/>
                <w:sz w:val="22"/>
                <w:szCs w:val="22"/>
                <w:lang w:eastAsia="en-GB"/>
              </w:rPr>
              <w:tab/>
            </w:r>
            <w:r w:rsidR="00016A65" w:rsidRPr="00155994">
              <w:rPr>
                <w:rStyle w:val="Hyperlink"/>
                <w:noProof/>
              </w:rPr>
              <w:t>Deaths</w:t>
            </w:r>
            <w:r w:rsidR="00016A65">
              <w:rPr>
                <w:noProof/>
                <w:webHidden/>
              </w:rPr>
              <w:tab/>
            </w:r>
            <w:r w:rsidR="00016A65">
              <w:rPr>
                <w:noProof/>
                <w:webHidden/>
              </w:rPr>
              <w:fldChar w:fldCharType="begin"/>
            </w:r>
            <w:r w:rsidR="00016A65">
              <w:rPr>
                <w:noProof/>
                <w:webHidden/>
              </w:rPr>
              <w:instrText xml:space="preserve"> PAGEREF _Toc81554518 \h </w:instrText>
            </w:r>
            <w:r w:rsidR="00016A65">
              <w:rPr>
                <w:noProof/>
                <w:webHidden/>
              </w:rPr>
            </w:r>
            <w:r w:rsidR="00016A65">
              <w:rPr>
                <w:noProof/>
                <w:webHidden/>
              </w:rPr>
              <w:fldChar w:fldCharType="separate"/>
            </w:r>
            <w:r w:rsidR="00016A65">
              <w:rPr>
                <w:noProof/>
                <w:webHidden/>
              </w:rPr>
              <w:t>6</w:t>
            </w:r>
            <w:r w:rsidR="00016A65">
              <w:rPr>
                <w:noProof/>
                <w:webHidden/>
              </w:rPr>
              <w:fldChar w:fldCharType="end"/>
            </w:r>
          </w:hyperlink>
        </w:p>
        <w:p w14:paraId="5839FD34" w14:textId="5109E3FB" w:rsidR="00016A65" w:rsidRDefault="00F20E25">
          <w:pPr>
            <w:pStyle w:val="TOC1"/>
            <w:tabs>
              <w:tab w:val="right" w:leader="dot" w:pos="9626"/>
            </w:tabs>
            <w:rPr>
              <w:rFonts w:asciiTheme="minorHAnsi" w:eastAsiaTheme="minorEastAsia" w:hAnsiTheme="minorHAnsi" w:cstheme="minorBidi"/>
              <w:noProof/>
              <w:sz w:val="22"/>
              <w:szCs w:val="22"/>
              <w:lang w:eastAsia="en-GB"/>
            </w:rPr>
          </w:pPr>
          <w:hyperlink w:anchor="_Toc81554519" w:history="1">
            <w:r w:rsidR="00016A65" w:rsidRPr="00155994">
              <w:rPr>
                <w:rStyle w:val="Hyperlink"/>
                <w:noProof/>
              </w:rPr>
              <w:t>5.</w:t>
            </w:r>
            <w:r w:rsidR="00016A65">
              <w:rPr>
                <w:rFonts w:asciiTheme="minorHAnsi" w:eastAsiaTheme="minorEastAsia" w:hAnsiTheme="minorHAnsi" w:cstheme="minorBidi"/>
                <w:noProof/>
                <w:sz w:val="22"/>
                <w:szCs w:val="22"/>
                <w:lang w:eastAsia="en-GB"/>
              </w:rPr>
              <w:tab/>
            </w:r>
            <w:r w:rsidR="00016A65" w:rsidRPr="00155994">
              <w:rPr>
                <w:rStyle w:val="Hyperlink"/>
                <w:noProof/>
              </w:rPr>
              <w:t>Marriages and civil partnerships</w:t>
            </w:r>
            <w:r w:rsidR="00016A65">
              <w:rPr>
                <w:noProof/>
                <w:webHidden/>
              </w:rPr>
              <w:tab/>
            </w:r>
            <w:r w:rsidR="00016A65">
              <w:rPr>
                <w:noProof/>
                <w:webHidden/>
              </w:rPr>
              <w:fldChar w:fldCharType="begin"/>
            </w:r>
            <w:r w:rsidR="00016A65">
              <w:rPr>
                <w:noProof/>
                <w:webHidden/>
              </w:rPr>
              <w:instrText xml:space="preserve"> PAGEREF _Toc81554519 \h </w:instrText>
            </w:r>
            <w:r w:rsidR="00016A65">
              <w:rPr>
                <w:noProof/>
                <w:webHidden/>
              </w:rPr>
            </w:r>
            <w:r w:rsidR="00016A65">
              <w:rPr>
                <w:noProof/>
                <w:webHidden/>
              </w:rPr>
              <w:fldChar w:fldCharType="separate"/>
            </w:r>
            <w:r w:rsidR="00016A65">
              <w:rPr>
                <w:noProof/>
                <w:webHidden/>
              </w:rPr>
              <w:t>7</w:t>
            </w:r>
            <w:r w:rsidR="00016A65">
              <w:rPr>
                <w:noProof/>
                <w:webHidden/>
              </w:rPr>
              <w:fldChar w:fldCharType="end"/>
            </w:r>
          </w:hyperlink>
        </w:p>
        <w:p w14:paraId="43B386D6" w14:textId="52FF10D1" w:rsidR="00016A65" w:rsidRDefault="00F20E25">
          <w:pPr>
            <w:pStyle w:val="TOC1"/>
            <w:tabs>
              <w:tab w:val="right" w:leader="dot" w:pos="9626"/>
            </w:tabs>
            <w:rPr>
              <w:rFonts w:asciiTheme="minorHAnsi" w:eastAsiaTheme="minorEastAsia" w:hAnsiTheme="minorHAnsi" w:cstheme="minorBidi"/>
              <w:noProof/>
              <w:sz w:val="22"/>
              <w:szCs w:val="22"/>
              <w:lang w:eastAsia="en-GB"/>
            </w:rPr>
          </w:pPr>
          <w:hyperlink w:anchor="_Toc81554520" w:history="1">
            <w:r w:rsidR="00016A65" w:rsidRPr="00155994">
              <w:rPr>
                <w:rStyle w:val="Hyperlink"/>
                <w:noProof/>
              </w:rPr>
              <w:t>6.</w:t>
            </w:r>
            <w:r w:rsidR="00016A65">
              <w:rPr>
                <w:rFonts w:asciiTheme="minorHAnsi" w:eastAsiaTheme="minorEastAsia" w:hAnsiTheme="minorHAnsi" w:cstheme="minorBidi"/>
                <w:noProof/>
                <w:sz w:val="22"/>
                <w:szCs w:val="22"/>
                <w:lang w:eastAsia="en-GB"/>
              </w:rPr>
              <w:tab/>
            </w:r>
            <w:r w:rsidR="00016A65" w:rsidRPr="00155994">
              <w:rPr>
                <w:rStyle w:val="Hyperlink"/>
                <w:noProof/>
              </w:rPr>
              <w:t>Natural change (births minus deaths)</w:t>
            </w:r>
            <w:r w:rsidR="00016A65">
              <w:rPr>
                <w:noProof/>
                <w:webHidden/>
              </w:rPr>
              <w:tab/>
            </w:r>
            <w:r w:rsidR="00016A65">
              <w:rPr>
                <w:noProof/>
                <w:webHidden/>
              </w:rPr>
              <w:fldChar w:fldCharType="begin"/>
            </w:r>
            <w:r w:rsidR="00016A65">
              <w:rPr>
                <w:noProof/>
                <w:webHidden/>
              </w:rPr>
              <w:instrText xml:space="preserve"> PAGEREF _Toc81554520 \h </w:instrText>
            </w:r>
            <w:r w:rsidR="00016A65">
              <w:rPr>
                <w:noProof/>
                <w:webHidden/>
              </w:rPr>
            </w:r>
            <w:r w:rsidR="00016A65">
              <w:rPr>
                <w:noProof/>
                <w:webHidden/>
              </w:rPr>
              <w:fldChar w:fldCharType="separate"/>
            </w:r>
            <w:r w:rsidR="00016A65">
              <w:rPr>
                <w:noProof/>
                <w:webHidden/>
              </w:rPr>
              <w:t>8</w:t>
            </w:r>
            <w:r w:rsidR="00016A65">
              <w:rPr>
                <w:noProof/>
                <w:webHidden/>
              </w:rPr>
              <w:fldChar w:fldCharType="end"/>
            </w:r>
          </w:hyperlink>
        </w:p>
        <w:p w14:paraId="59489C81" w14:textId="7A7A5938" w:rsidR="00016A65" w:rsidRDefault="00F20E25">
          <w:pPr>
            <w:pStyle w:val="TOC1"/>
            <w:tabs>
              <w:tab w:val="right" w:leader="dot" w:pos="9626"/>
            </w:tabs>
            <w:rPr>
              <w:rFonts w:asciiTheme="minorHAnsi" w:eastAsiaTheme="minorEastAsia" w:hAnsiTheme="minorHAnsi" w:cstheme="minorBidi"/>
              <w:noProof/>
              <w:sz w:val="22"/>
              <w:szCs w:val="22"/>
              <w:lang w:eastAsia="en-GB"/>
            </w:rPr>
          </w:pPr>
          <w:hyperlink w:anchor="_Toc81554521" w:history="1">
            <w:r w:rsidR="00016A65" w:rsidRPr="00155994">
              <w:rPr>
                <w:rStyle w:val="Hyperlink"/>
                <w:noProof/>
              </w:rPr>
              <w:t>7.</w:t>
            </w:r>
            <w:r w:rsidR="00016A65">
              <w:rPr>
                <w:rFonts w:asciiTheme="minorHAnsi" w:eastAsiaTheme="minorEastAsia" w:hAnsiTheme="minorHAnsi" w:cstheme="minorBidi"/>
                <w:noProof/>
                <w:sz w:val="22"/>
                <w:szCs w:val="22"/>
                <w:lang w:eastAsia="en-GB"/>
              </w:rPr>
              <w:tab/>
            </w:r>
            <w:r w:rsidR="00016A65" w:rsidRPr="00155994">
              <w:rPr>
                <w:rStyle w:val="Hyperlink"/>
                <w:noProof/>
              </w:rPr>
              <w:t>Background to these statistics</w:t>
            </w:r>
            <w:r w:rsidR="00016A65">
              <w:rPr>
                <w:noProof/>
                <w:webHidden/>
              </w:rPr>
              <w:tab/>
            </w:r>
            <w:r w:rsidR="00016A65">
              <w:rPr>
                <w:noProof/>
                <w:webHidden/>
              </w:rPr>
              <w:fldChar w:fldCharType="begin"/>
            </w:r>
            <w:r w:rsidR="00016A65">
              <w:rPr>
                <w:noProof/>
                <w:webHidden/>
              </w:rPr>
              <w:instrText xml:space="preserve"> PAGEREF _Toc81554521 \h </w:instrText>
            </w:r>
            <w:r w:rsidR="00016A65">
              <w:rPr>
                <w:noProof/>
                <w:webHidden/>
              </w:rPr>
            </w:r>
            <w:r w:rsidR="00016A65">
              <w:rPr>
                <w:noProof/>
                <w:webHidden/>
              </w:rPr>
              <w:fldChar w:fldCharType="separate"/>
            </w:r>
            <w:r w:rsidR="00016A65">
              <w:rPr>
                <w:noProof/>
                <w:webHidden/>
              </w:rPr>
              <w:t>9</w:t>
            </w:r>
            <w:r w:rsidR="00016A65">
              <w:rPr>
                <w:noProof/>
                <w:webHidden/>
              </w:rPr>
              <w:fldChar w:fldCharType="end"/>
            </w:r>
          </w:hyperlink>
        </w:p>
        <w:p w14:paraId="51A8D5C2" w14:textId="266CA988" w:rsidR="00016A65" w:rsidRDefault="00F20E25">
          <w:pPr>
            <w:pStyle w:val="TOC1"/>
            <w:tabs>
              <w:tab w:val="right" w:leader="dot" w:pos="9626"/>
            </w:tabs>
            <w:rPr>
              <w:rFonts w:asciiTheme="minorHAnsi" w:eastAsiaTheme="minorEastAsia" w:hAnsiTheme="minorHAnsi" w:cstheme="minorBidi"/>
              <w:noProof/>
              <w:sz w:val="22"/>
              <w:szCs w:val="22"/>
              <w:lang w:eastAsia="en-GB"/>
            </w:rPr>
          </w:pPr>
          <w:hyperlink w:anchor="_Toc81554522" w:history="1">
            <w:r w:rsidR="00016A65" w:rsidRPr="00155994">
              <w:rPr>
                <w:rStyle w:val="Hyperlink"/>
                <w:noProof/>
              </w:rPr>
              <w:t>8.</w:t>
            </w:r>
            <w:r w:rsidR="00016A65">
              <w:rPr>
                <w:rFonts w:asciiTheme="minorHAnsi" w:eastAsiaTheme="minorEastAsia" w:hAnsiTheme="minorHAnsi" w:cstheme="minorBidi"/>
                <w:noProof/>
                <w:sz w:val="22"/>
                <w:szCs w:val="22"/>
                <w:lang w:eastAsia="en-GB"/>
              </w:rPr>
              <w:tab/>
            </w:r>
            <w:r w:rsidR="00016A65" w:rsidRPr="00155994">
              <w:rPr>
                <w:rStyle w:val="Hyperlink"/>
                <w:noProof/>
              </w:rPr>
              <w:t>Notes on statistical publications</w:t>
            </w:r>
            <w:r w:rsidR="00016A65">
              <w:rPr>
                <w:noProof/>
                <w:webHidden/>
              </w:rPr>
              <w:tab/>
            </w:r>
            <w:r w:rsidR="00016A65">
              <w:rPr>
                <w:noProof/>
                <w:webHidden/>
              </w:rPr>
              <w:fldChar w:fldCharType="begin"/>
            </w:r>
            <w:r w:rsidR="00016A65">
              <w:rPr>
                <w:noProof/>
                <w:webHidden/>
              </w:rPr>
              <w:instrText xml:space="preserve"> PAGEREF _Toc81554522 \h </w:instrText>
            </w:r>
            <w:r w:rsidR="00016A65">
              <w:rPr>
                <w:noProof/>
                <w:webHidden/>
              </w:rPr>
            </w:r>
            <w:r w:rsidR="00016A65">
              <w:rPr>
                <w:noProof/>
                <w:webHidden/>
              </w:rPr>
              <w:fldChar w:fldCharType="separate"/>
            </w:r>
            <w:r w:rsidR="00016A65">
              <w:rPr>
                <w:noProof/>
                <w:webHidden/>
              </w:rPr>
              <w:t>9</w:t>
            </w:r>
            <w:r w:rsidR="00016A65">
              <w:rPr>
                <w:noProof/>
                <w:webHidden/>
              </w:rPr>
              <w:fldChar w:fldCharType="end"/>
            </w:r>
          </w:hyperlink>
        </w:p>
        <w:p w14:paraId="2130386D" w14:textId="4B3B5369" w:rsidR="00FF2C35" w:rsidRDefault="00FF2C35">
          <w:r>
            <w:rPr>
              <w:b/>
              <w:bCs/>
              <w:noProof/>
            </w:rPr>
            <w:fldChar w:fldCharType="end"/>
          </w:r>
        </w:p>
      </w:sdtContent>
    </w:sdt>
    <w:p w14:paraId="51F16066" w14:textId="77777777" w:rsidR="00FF2C35" w:rsidRPr="00A2456D" w:rsidRDefault="00FF2C35" w:rsidP="00DF3D80">
      <w:pPr>
        <w:tabs>
          <w:tab w:val="left" w:pos="284"/>
          <w:tab w:val="left" w:pos="567"/>
          <w:tab w:val="left" w:pos="709"/>
        </w:tabs>
        <w:rPr>
          <w:rFonts w:ascii="Arial" w:hAnsi="Arial" w:cs="Arial"/>
          <w:b/>
          <w:sz w:val="28"/>
          <w:szCs w:val="28"/>
        </w:rPr>
      </w:pPr>
    </w:p>
    <w:p w14:paraId="340C08BD" w14:textId="77777777" w:rsidR="0035794D" w:rsidRPr="00A2456D" w:rsidRDefault="0035794D" w:rsidP="00DF3D80">
      <w:pPr>
        <w:tabs>
          <w:tab w:val="left" w:pos="284"/>
          <w:tab w:val="left" w:pos="567"/>
          <w:tab w:val="left" w:pos="709"/>
        </w:tabs>
        <w:rPr>
          <w:rFonts w:ascii="Arial" w:hAnsi="Arial" w:cs="Arial"/>
        </w:rPr>
      </w:pPr>
    </w:p>
    <w:p w14:paraId="4CB812C6" w14:textId="77777777" w:rsidR="00D67C3D" w:rsidRPr="00A2456D" w:rsidRDefault="00FC25E3" w:rsidP="00193025">
      <w:pPr>
        <w:tabs>
          <w:tab w:val="left" w:pos="284"/>
          <w:tab w:val="left" w:pos="567"/>
          <w:tab w:val="left" w:pos="709"/>
          <w:tab w:val="left" w:leader="dot" w:pos="9072"/>
          <w:tab w:val="right" w:pos="9360"/>
        </w:tabs>
        <w:rPr>
          <w:rFonts w:ascii="Arial" w:hAnsi="Arial" w:cs="Arial"/>
          <w:b/>
          <w:sz w:val="28"/>
          <w:szCs w:val="28"/>
        </w:rPr>
      </w:pPr>
      <w:r w:rsidRPr="006B35AF">
        <w:rPr>
          <w:rFonts w:ascii="Arial" w:hAnsi="Arial" w:cs="Arial"/>
          <w:highlight w:val="yellow"/>
        </w:rPr>
        <w:br w:type="page"/>
      </w:r>
      <w:r w:rsidR="00D67C3D" w:rsidRPr="00A2456D">
        <w:rPr>
          <w:rFonts w:ascii="Arial" w:hAnsi="Arial" w:cs="Arial"/>
          <w:b/>
          <w:sz w:val="28"/>
          <w:szCs w:val="28"/>
        </w:rPr>
        <w:lastRenderedPageBreak/>
        <w:t>List of tables</w:t>
      </w:r>
    </w:p>
    <w:p w14:paraId="4CB52725" w14:textId="77777777" w:rsidR="00D67C3D" w:rsidRDefault="00D67C3D" w:rsidP="00193025">
      <w:pPr>
        <w:tabs>
          <w:tab w:val="left" w:pos="284"/>
          <w:tab w:val="left" w:pos="567"/>
          <w:tab w:val="left" w:pos="709"/>
          <w:tab w:val="left" w:leader="dot" w:pos="9072"/>
          <w:tab w:val="right" w:pos="9360"/>
        </w:tabs>
        <w:rPr>
          <w:rFonts w:ascii="Arial" w:hAnsi="Arial" w:cs="Arial"/>
        </w:rPr>
      </w:pPr>
    </w:p>
    <w:p w14:paraId="5CABA1E3" w14:textId="77777777" w:rsidR="00193025" w:rsidRPr="00A2456D" w:rsidRDefault="00D67C3D" w:rsidP="00A2456D">
      <w:pPr>
        <w:tabs>
          <w:tab w:val="left" w:pos="284"/>
          <w:tab w:val="left" w:pos="567"/>
          <w:tab w:val="left" w:pos="709"/>
          <w:tab w:val="left" w:pos="1134"/>
          <w:tab w:val="left" w:leader="dot" w:pos="9072"/>
          <w:tab w:val="right" w:pos="9360"/>
        </w:tabs>
        <w:ind w:left="1134" w:hanging="1134"/>
        <w:rPr>
          <w:rFonts w:ascii="Arial" w:hAnsi="Arial" w:cs="Arial"/>
        </w:rPr>
      </w:pPr>
      <w:r>
        <w:rPr>
          <w:rFonts w:ascii="Arial" w:hAnsi="Arial" w:cs="Arial"/>
        </w:rPr>
        <w:t xml:space="preserve">Table </w:t>
      </w:r>
      <w:proofErr w:type="spellStart"/>
      <w:r>
        <w:rPr>
          <w:rFonts w:ascii="Arial" w:hAnsi="Arial" w:cs="Arial"/>
        </w:rPr>
        <w:t>Q1</w:t>
      </w:r>
      <w:proofErr w:type="spellEnd"/>
      <w:r w:rsidR="00A2456D">
        <w:rPr>
          <w:rFonts w:ascii="Arial" w:hAnsi="Arial" w:cs="Arial"/>
        </w:rPr>
        <w:tab/>
      </w:r>
      <w:r w:rsidR="00A2456D" w:rsidRPr="00A2456D">
        <w:rPr>
          <w:rFonts w:ascii="Arial" w:hAnsi="Arial" w:cs="Arial"/>
        </w:rPr>
        <w:t>Births, stillbirths, deaths, marriages and civil partnerships, numbers and rates, Scotland, quarterly, 20</w:t>
      </w:r>
      <w:r w:rsidR="00D92049">
        <w:rPr>
          <w:rFonts w:ascii="Arial" w:hAnsi="Arial" w:cs="Arial"/>
        </w:rPr>
        <w:t>1</w:t>
      </w:r>
      <w:r w:rsidR="00107D46">
        <w:rPr>
          <w:rFonts w:ascii="Arial" w:hAnsi="Arial" w:cs="Arial"/>
        </w:rPr>
        <w:t>1</w:t>
      </w:r>
      <w:r w:rsidR="00A2456D" w:rsidRPr="00A2456D">
        <w:rPr>
          <w:rFonts w:ascii="Arial" w:hAnsi="Arial" w:cs="Arial"/>
        </w:rPr>
        <w:t xml:space="preserve"> to 20</w:t>
      </w:r>
      <w:r w:rsidR="00B25814">
        <w:rPr>
          <w:rFonts w:ascii="Arial" w:hAnsi="Arial" w:cs="Arial"/>
        </w:rPr>
        <w:t>2</w:t>
      </w:r>
      <w:r w:rsidR="007A2FEE">
        <w:rPr>
          <w:rFonts w:ascii="Arial" w:hAnsi="Arial" w:cs="Arial"/>
        </w:rPr>
        <w:t>1</w:t>
      </w:r>
    </w:p>
    <w:p w14:paraId="3F6E6D70" w14:textId="77777777" w:rsidR="00A2456D" w:rsidRPr="00A2456D" w:rsidRDefault="00A2456D" w:rsidP="00A2456D">
      <w:pPr>
        <w:tabs>
          <w:tab w:val="left" w:pos="284"/>
          <w:tab w:val="left" w:pos="567"/>
          <w:tab w:val="left" w:pos="709"/>
          <w:tab w:val="left" w:leader="dot" w:pos="9072"/>
          <w:tab w:val="right" w:pos="9360"/>
        </w:tabs>
        <w:ind w:left="1134" w:hanging="1134"/>
        <w:rPr>
          <w:rFonts w:ascii="Arial" w:hAnsi="Arial" w:cs="Arial"/>
        </w:rPr>
      </w:pPr>
    </w:p>
    <w:p w14:paraId="0A6931B7" w14:textId="348B32E0" w:rsidR="00A2456D" w:rsidRPr="00A2456D" w:rsidRDefault="00A2456D" w:rsidP="00A2456D">
      <w:pPr>
        <w:tabs>
          <w:tab w:val="left" w:pos="284"/>
          <w:tab w:val="left" w:pos="567"/>
          <w:tab w:val="left" w:pos="709"/>
          <w:tab w:val="left" w:leader="dot" w:pos="9072"/>
          <w:tab w:val="right" w:pos="9360"/>
        </w:tabs>
        <w:ind w:left="1134" w:hanging="1134"/>
        <w:rPr>
          <w:rFonts w:ascii="Arial" w:hAnsi="Arial" w:cs="Arial"/>
        </w:rPr>
      </w:pPr>
      <w:r w:rsidRPr="00A2456D">
        <w:rPr>
          <w:rFonts w:ascii="Arial" w:hAnsi="Arial" w:cs="Arial"/>
        </w:rPr>
        <w:t xml:space="preserve">Table </w:t>
      </w:r>
      <w:proofErr w:type="spellStart"/>
      <w:r w:rsidRPr="00A2456D">
        <w:rPr>
          <w:rFonts w:ascii="Arial" w:hAnsi="Arial" w:cs="Arial"/>
        </w:rPr>
        <w:t>Q2</w:t>
      </w:r>
      <w:proofErr w:type="spellEnd"/>
      <w:r w:rsidRPr="00A2456D">
        <w:rPr>
          <w:rFonts w:ascii="Arial" w:hAnsi="Arial" w:cs="Arial"/>
        </w:rPr>
        <w:tab/>
        <w:t xml:space="preserve">Estimated population, births, stillbirths, deaths, marriages and civil partnerships, numbers and rates, by </w:t>
      </w:r>
      <w:r w:rsidR="00B25814">
        <w:rPr>
          <w:rFonts w:ascii="Arial" w:hAnsi="Arial" w:cs="Arial"/>
        </w:rPr>
        <w:t>administra</w:t>
      </w:r>
      <w:r w:rsidR="008B43E1">
        <w:rPr>
          <w:rFonts w:ascii="Arial" w:hAnsi="Arial" w:cs="Arial"/>
        </w:rPr>
        <w:t>tive area, Scotland, </w:t>
      </w:r>
      <w:r w:rsidR="004007C0">
        <w:rPr>
          <w:rFonts w:ascii="Arial" w:hAnsi="Arial" w:cs="Arial"/>
        </w:rPr>
        <w:t>thir</w:t>
      </w:r>
      <w:r w:rsidR="006A5E33">
        <w:rPr>
          <w:rFonts w:ascii="Arial" w:hAnsi="Arial" w:cs="Arial"/>
        </w:rPr>
        <w:t>d</w:t>
      </w:r>
      <w:r w:rsidRPr="00A2456D">
        <w:rPr>
          <w:rFonts w:ascii="Arial" w:hAnsi="Arial" w:cs="Arial"/>
        </w:rPr>
        <w:t xml:space="preserve"> quarter, </w:t>
      </w:r>
      <w:r w:rsidR="00D92049">
        <w:rPr>
          <w:rFonts w:ascii="Arial" w:hAnsi="Arial" w:cs="Arial"/>
        </w:rPr>
        <w:t>202</w:t>
      </w:r>
      <w:r w:rsidR="007A2FEE">
        <w:rPr>
          <w:rFonts w:ascii="Arial" w:hAnsi="Arial" w:cs="Arial"/>
        </w:rPr>
        <w:t>1</w:t>
      </w:r>
    </w:p>
    <w:p w14:paraId="00A4ECA9" w14:textId="77777777" w:rsidR="00A2456D" w:rsidRDefault="00A2456D" w:rsidP="00A2456D">
      <w:pPr>
        <w:tabs>
          <w:tab w:val="left" w:pos="284"/>
          <w:tab w:val="left" w:pos="567"/>
          <w:tab w:val="left" w:pos="709"/>
          <w:tab w:val="left" w:leader="dot" w:pos="9072"/>
          <w:tab w:val="right" w:pos="9360"/>
        </w:tabs>
        <w:ind w:left="1134" w:hanging="1134"/>
        <w:rPr>
          <w:rFonts w:ascii="Arial" w:hAnsi="Arial"/>
        </w:rPr>
      </w:pPr>
    </w:p>
    <w:p w14:paraId="5217C531" w14:textId="6F116479" w:rsidR="00A2456D" w:rsidRDefault="00A2456D" w:rsidP="00A2456D">
      <w:pPr>
        <w:tabs>
          <w:tab w:val="left" w:pos="284"/>
          <w:tab w:val="left" w:pos="567"/>
          <w:tab w:val="left" w:pos="709"/>
          <w:tab w:val="left" w:leader="dot" w:pos="9072"/>
          <w:tab w:val="right" w:pos="9360"/>
        </w:tabs>
        <w:ind w:left="1134" w:hanging="1134"/>
        <w:rPr>
          <w:rFonts w:ascii="Arial" w:hAnsi="Arial"/>
        </w:rPr>
      </w:pPr>
      <w:r>
        <w:rPr>
          <w:rFonts w:ascii="Arial" w:hAnsi="Arial"/>
        </w:rPr>
        <w:t xml:space="preserve">Table </w:t>
      </w:r>
      <w:proofErr w:type="spellStart"/>
      <w:r>
        <w:rPr>
          <w:rFonts w:ascii="Arial" w:hAnsi="Arial"/>
        </w:rPr>
        <w:t>Q3</w:t>
      </w:r>
      <w:proofErr w:type="spellEnd"/>
      <w:r>
        <w:rPr>
          <w:rFonts w:ascii="Arial" w:hAnsi="Arial"/>
        </w:rPr>
        <w:tab/>
      </w:r>
      <w:r w:rsidRPr="00A2456D">
        <w:rPr>
          <w:rFonts w:ascii="Arial" w:hAnsi="Arial"/>
        </w:rPr>
        <w:t>Deaths, by sex, age and admin</w:t>
      </w:r>
      <w:r w:rsidR="008B43E1">
        <w:rPr>
          <w:rFonts w:ascii="Arial" w:hAnsi="Arial"/>
        </w:rPr>
        <w:t>istrative area, Scotland, </w:t>
      </w:r>
      <w:r w:rsidR="004007C0">
        <w:rPr>
          <w:rFonts w:ascii="Arial" w:hAnsi="Arial"/>
        </w:rPr>
        <w:t>thir</w:t>
      </w:r>
      <w:r w:rsidR="006A5E33">
        <w:rPr>
          <w:rFonts w:ascii="Arial" w:hAnsi="Arial"/>
        </w:rPr>
        <w:t>d</w:t>
      </w:r>
      <w:r w:rsidRPr="00A2456D">
        <w:rPr>
          <w:rFonts w:ascii="Arial" w:hAnsi="Arial"/>
        </w:rPr>
        <w:t xml:space="preserve"> quarter, </w:t>
      </w:r>
      <w:r w:rsidR="00D92049">
        <w:rPr>
          <w:rFonts w:ascii="Arial" w:hAnsi="Arial"/>
        </w:rPr>
        <w:t>202</w:t>
      </w:r>
      <w:r w:rsidR="007A2FEE">
        <w:rPr>
          <w:rFonts w:ascii="Arial" w:hAnsi="Arial"/>
        </w:rPr>
        <w:t>1</w:t>
      </w:r>
    </w:p>
    <w:p w14:paraId="74F4D2AC" w14:textId="77777777" w:rsidR="00A2456D" w:rsidRDefault="00A2456D" w:rsidP="00A2456D">
      <w:pPr>
        <w:tabs>
          <w:tab w:val="left" w:pos="284"/>
          <w:tab w:val="left" w:pos="567"/>
          <w:tab w:val="left" w:pos="709"/>
          <w:tab w:val="left" w:leader="dot" w:pos="9072"/>
          <w:tab w:val="right" w:pos="9360"/>
        </w:tabs>
        <w:ind w:left="1134" w:hanging="1134"/>
        <w:rPr>
          <w:rFonts w:ascii="Arial" w:hAnsi="Arial"/>
        </w:rPr>
      </w:pPr>
    </w:p>
    <w:p w14:paraId="6F430F09" w14:textId="2869066E" w:rsidR="00A2456D" w:rsidRDefault="00A2456D" w:rsidP="00A2456D">
      <w:pPr>
        <w:tabs>
          <w:tab w:val="left" w:pos="284"/>
          <w:tab w:val="left" w:pos="567"/>
          <w:tab w:val="left" w:pos="709"/>
          <w:tab w:val="left" w:leader="dot" w:pos="9072"/>
          <w:tab w:val="right" w:pos="9360"/>
        </w:tabs>
        <w:ind w:left="1134" w:hanging="1134"/>
        <w:rPr>
          <w:rFonts w:ascii="Arial" w:hAnsi="Arial"/>
        </w:rPr>
      </w:pPr>
      <w:r>
        <w:rPr>
          <w:rFonts w:ascii="Arial" w:hAnsi="Arial"/>
        </w:rPr>
        <w:t xml:space="preserve">Table </w:t>
      </w:r>
      <w:proofErr w:type="spellStart"/>
      <w:r>
        <w:rPr>
          <w:rFonts w:ascii="Arial" w:hAnsi="Arial"/>
        </w:rPr>
        <w:t>Q4</w:t>
      </w:r>
      <w:proofErr w:type="spellEnd"/>
      <w:r>
        <w:rPr>
          <w:rFonts w:ascii="Arial" w:hAnsi="Arial"/>
        </w:rPr>
        <w:tab/>
      </w:r>
      <w:r w:rsidR="008B43E1">
        <w:rPr>
          <w:rFonts w:ascii="Arial" w:hAnsi="Arial"/>
        </w:rPr>
        <w:t>Deaths, by cause, Scotland, </w:t>
      </w:r>
      <w:r w:rsidR="004007C0">
        <w:rPr>
          <w:rFonts w:ascii="Arial" w:hAnsi="Arial"/>
        </w:rPr>
        <w:t>thir</w:t>
      </w:r>
      <w:r w:rsidR="006A5E33">
        <w:rPr>
          <w:rFonts w:ascii="Arial" w:hAnsi="Arial"/>
        </w:rPr>
        <w:t>d</w:t>
      </w:r>
      <w:r w:rsidR="00F4365F">
        <w:rPr>
          <w:rFonts w:ascii="Arial" w:hAnsi="Arial"/>
        </w:rPr>
        <w:t xml:space="preserve"> quarter 201</w:t>
      </w:r>
      <w:r w:rsidR="0024786C">
        <w:rPr>
          <w:rFonts w:ascii="Arial" w:hAnsi="Arial"/>
        </w:rPr>
        <w:t>5</w:t>
      </w:r>
      <w:r w:rsidRPr="00A2456D">
        <w:rPr>
          <w:rFonts w:ascii="Arial" w:hAnsi="Arial"/>
        </w:rPr>
        <w:t>-</w:t>
      </w:r>
      <w:r w:rsidR="00D92049">
        <w:rPr>
          <w:rFonts w:ascii="Arial" w:hAnsi="Arial"/>
        </w:rPr>
        <w:t>202</w:t>
      </w:r>
      <w:r w:rsidR="007A2FEE">
        <w:rPr>
          <w:rFonts w:ascii="Arial" w:hAnsi="Arial"/>
        </w:rPr>
        <w:t>1</w:t>
      </w:r>
    </w:p>
    <w:p w14:paraId="7AA4C487" w14:textId="77777777" w:rsidR="00A2456D" w:rsidRDefault="00A2456D" w:rsidP="00A2456D">
      <w:pPr>
        <w:tabs>
          <w:tab w:val="left" w:pos="284"/>
          <w:tab w:val="left" w:pos="567"/>
          <w:tab w:val="left" w:pos="709"/>
          <w:tab w:val="left" w:leader="dot" w:pos="9072"/>
          <w:tab w:val="right" w:pos="9360"/>
        </w:tabs>
        <w:ind w:left="1134" w:hanging="1134"/>
        <w:rPr>
          <w:rFonts w:ascii="Arial" w:hAnsi="Arial"/>
        </w:rPr>
      </w:pPr>
    </w:p>
    <w:p w14:paraId="1E145D6A" w14:textId="477F3ACD" w:rsidR="00A2456D" w:rsidRDefault="00A2456D" w:rsidP="00A2456D">
      <w:pPr>
        <w:tabs>
          <w:tab w:val="left" w:pos="284"/>
          <w:tab w:val="left" w:pos="567"/>
          <w:tab w:val="left" w:pos="709"/>
          <w:tab w:val="left" w:leader="dot" w:pos="9072"/>
          <w:tab w:val="right" w:pos="9360"/>
        </w:tabs>
        <w:ind w:left="1134" w:hanging="1134"/>
        <w:rPr>
          <w:rFonts w:ascii="Arial" w:hAnsi="Arial"/>
        </w:rPr>
      </w:pPr>
      <w:r>
        <w:rPr>
          <w:rFonts w:ascii="Arial" w:hAnsi="Arial"/>
        </w:rPr>
        <w:t xml:space="preserve">Table </w:t>
      </w:r>
      <w:proofErr w:type="spellStart"/>
      <w:r>
        <w:rPr>
          <w:rFonts w:ascii="Arial" w:hAnsi="Arial"/>
        </w:rPr>
        <w:t>Q5</w:t>
      </w:r>
      <w:proofErr w:type="spellEnd"/>
      <w:r>
        <w:rPr>
          <w:rFonts w:ascii="Arial" w:hAnsi="Arial"/>
        </w:rPr>
        <w:tab/>
      </w:r>
      <w:r w:rsidRPr="00A2456D">
        <w:rPr>
          <w:rFonts w:ascii="Arial" w:hAnsi="Arial"/>
        </w:rPr>
        <w:t>Deaths by sex, age and cause, Scotland, </w:t>
      </w:r>
      <w:r w:rsidR="004007C0">
        <w:rPr>
          <w:rFonts w:ascii="Arial" w:hAnsi="Arial"/>
        </w:rPr>
        <w:t>thir</w:t>
      </w:r>
      <w:r w:rsidR="006A5E33">
        <w:rPr>
          <w:rFonts w:ascii="Arial" w:hAnsi="Arial"/>
        </w:rPr>
        <w:t>d</w:t>
      </w:r>
      <w:r w:rsidR="002A3C15">
        <w:rPr>
          <w:rFonts w:ascii="Arial" w:hAnsi="Arial"/>
        </w:rPr>
        <w:t xml:space="preserve"> quarter, </w:t>
      </w:r>
      <w:r w:rsidR="00D92049">
        <w:rPr>
          <w:rFonts w:ascii="Arial" w:hAnsi="Arial"/>
        </w:rPr>
        <w:t>202</w:t>
      </w:r>
      <w:r w:rsidR="007A2FEE">
        <w:rPr>
          <w:rFonts w:ascii="Arial" w:hAnsi="Arial"/>
        </w:rPr>
        <w:t>1</w:t>
      </w:r>
    </w:p>
    <w:p w14:paraId="0E50746B" w14:textId="77777777" w:rsidR="00A2456D" w:rsidRDefault="00A2456D" w:rsidP="00A2456D">
      <w:pPr>
        <w:tabs>
          <w:tab w:val="left" w:pos="284"/>
          <w:tab w:val="left" w:pos="567"/>
          <w:tab w:val="left" w:pos="709"/>
          <w:tab w:val="left" w:leader="dot" w:pos="9072"/>
          <w:tab w:val="right" w:pos="9360"/>
        </w:tabs>
        <w:ind w:left="1134" w:hanging="1134"/>
        <w:rPr>
          <w:rFonts w:ascii="Arial" w:hAnsi="Arial"/>
        </w:rPr>
      </w:pPr>
    </w:p>
    <w:p w14:paraId="3F8ED63B" w14:textId="164E2AD3" w:rsidR="00A2456D" w:rsidRPr="006B35AF" w:rsidRDefault="00A2456D" w:rsidP="00A2456D">
      <w:pPr>
        <w:tabs>
          <w:tab w:val="left" w:pos="284"/>
          <w:tab w:val="left" w:pos="567"/>
          <w:tab w:val="left" w:pos="709"/>
          <w:tab w:val="left" w:leader="dot" w:pos="9072"/>
          <w:tab w:val="right" w:pos="9360"/>
        </w:tabs>
        <w:ind w:left="1134" w:hanging="1134"/>
        <w:rPr>
          <w:rFonts w:ascii="Arial" w:hAnsi="Arial"/>
        </w:rPr>
      </w:pPr>
      <w:r>
        <w:rPr>
          <w:rFonts w:ascii="Arial" w:hAnsi="Arial"/>
        </w:rPr>
        <w:t xml:space="preserve">Table </w:t>
      </w:r>
      <w:proofErr w:type="spellStart"/>
      <w:r>
        <w:rPr>
          <w:rFonts w:ascii="Arial" w:hAnsi="Arial"/>
        </w:rPr>
        <w:t>Q6</w:t>
      </w:r>
      <w:proofErr w:type="spellEnd"/>
      <w:r>
        <w:rPr>
          <w:rFonts w:ascii="Arial" w:hAnsi="Arial"/>
        </w:rPr>
        <w:tab/>
      </w:r>
      <w:r w:rsidRPr="00A2456D">
        <w:rPr>
          <w:rFonts w:ascii="Arial" w:hAnsi="Arial"/>
        </w:rPr>
        <w:t xml:space="preserve">Deaths by sex, cause and </w:t>
      </w:r>
      <w:r w:rsidR="002A3C15">
        <w:rPr>
          <w:rFonts w:ascii="Arial" w:hAnsi="Arial"/>
        </w:rPr>
        <w:t>NHS Board area, Scotland, </w:t>
      </w:r>
      <w:r w:rsidR="004007C0">
        <w:rPr>
          <w:rFonts w:ascii="Arial" w:hAnsi="Arial"/>
        </w:rPr>
        <w:t>thir</w:t>
      </w:r>
      <w:r w:rsidR="006A5E33">
        <w:rPr>
          <w:rFonts w:ascii="Arial" w:hAnsi="Arial"/>
        </w:rPr>
        <w:t>d</w:t>
      </w:r>
      <w:r w:rsidRPr="00A2456D">
        <w:rPr>
          <w:rFonts w:ascii="Arial" w:hAnsi="Arial"/>
        </w:rPr>
        <w:t xml:space="preserve"> quarter, </w:t>
      </w:r>
      <w:r w:rsidR="00D92049">
        <w:rPr>
          <w:rFonts w:ascii="Arial" w:hAnsi="Arial"/>
        </w:rPr>
        <w:t>202</w:t>
      </w:r>
      <w:r w:rsidR="007A2FEE">
        <w:rPr>
          <w:rFonts w:ascii="Arial" w:hAnsi="Arial"/>
        </w:rPr>
        <w:t>1</w:t>
      </w:r>
    </w:p>
    <w:p w14:paraId="65BD7976" w14:textId="77777777" w:rsidR="004A72CB" w:rsidRPr="006B35AF" w:rsidRDefault="004A72CB" w:rsidP="00A2456D">
      <w:pPr>
        <w:tabs>
          <w:tab w:val="left" w:pos="284"/>
          <w:tab w:val="left" w:pos="567"/>
          <w:tab w:val="left" w:pos="709"/>
        </w:tabs>
        <w:ind w:left="1134" w:hanging="1134"/>
        <w:rPr>
          <w:rFonts w:ascii="Arial" w:hAnsi="Arial"/>
          <w:highlight w:val="yellow"/>
        </w:rPr>
      </w:pPr>
    </w:p>
    <w:p w14:paraId="30E99084" w14:textId="77777777" w:rsidR="00D67C3D" w:rsidRDefault="00D67C3D" w:rsidP="00FC25E3">
      <w:pPr>
        <w:tabs>
          <w:tab w:val="left" w:pos="284"/>
          <w:tab w:val="left" w:pos="567"/>
          <w:tab w:val="left" w:pos="709"/>
        </w:tabs>
        <w:rPr>
          <w:rFonts w:ascii="Arial" w:hAnsi="Arial" w:cs="Arial"/>
          <w:b/>
          <w:sz w:val="28"/>
          <w:szCs w:val="28"/>
        </w:rPr>
      </w:pPr>
    </w:p>
    <w:p w14:paraId="0B59D9F8" w14:textId="77777777" w:rsidR="00D67C3D" w:rsidRDefault="00D67C3D" w:rsidP="00FC25E3">
      <w:pPr>
        <w:tabs>
          <w:tab w:val="left" w:pos="284"/>
          <w:tab w:val="left" w:pos="567"/>
          <w:tab w:val="left" w:pos="709"/>
        </w:tabs>
        <w:rPr>
          <w:rFonts w:ascii="Arial" w:hAnsi="Arial" w:cs="Arial"/>
          <w:b/>
          <w:sz w:val="28"/>
          <w:szCs w:val="28"/>
        </w:rPr>
      </w:pPr>
    </w:p>
    <w:p w14:paraId="110BB38C" w14:textId="77777777" w:rsidR="00FC25E3" w:rsidRPr="006606E3" w:rsidRDefault="00FC25E3" w:rsidP="00FC25E3">
      <w:pPr>
        <w:tabs>
          <w:tab w:val="left" w:pos="284"/>
          <w:tab w:val="left" w:pos="567"/>
          <w:tab w:val="left" w:pos="709"/>
        </w:tabs>
        <w:rPr>
          <w:rFonts w:ascii="Arial" w:hAnsi="Arial" w:cs="Arial"/>
        </w:rPr>
      </w:pPr>
      <w:r w:rsidRPr="006606E3">
        <w:rPr>
          <w:rFonts w:ascii="Arial" w:hAnsi="Arial" w:cs="Arial"/>
          <w:b/>
          <w:sz w:val="28"/>
          <w:szCs w:val="28"/>
        </w:rPr>
        <w:t xml:space="preserve">List of </w:t>
      </w:r>
      <w:r w:rsidR="00B35F98" w:rsidRPr="006606E3">
        <w:rPr>
          <w:rFonts w:ascii="Arial" w:hAnsi="Arial" w:cs="Arial"/>
          <w:b/>
          <w:sz w:val="28"/>
          <w:szCs w:val="28"/>
        </w:rPr>
        <w:t>Figures</w:t>
      </w:r>
    </w:p>
    <w:p w14:paraId="08F3BB09" w14:textId="77777777" w:rsidR="00FC25E3" w:rsidRPr="006606E3" w:rsidRDefault="001C4ACE" w:rsidP="00FC25E3">
      <w:pPr>
        <w:tabs>
          <w:tab w:val="left" w:pos="284"/>
          <w:tab w:val="left" w:pos="567"/>
          <w:tab w:val="left" w:pos="709"/>
        </w:tabs>
        <w:rPr>
          <w:rFonts w:ascii="Arial" w:hAnsi="Arial" w:cs="Arial"/>
          <w:sz w:val="16"/>
          <w:szCs w:val="16"/>
        </w:rPr>
      </w:pPr>
      <w:r w:rsidRPr="006606E3">
        <w:rPr>
          <w:rFonts w:ascii="Arial" w:hAnsi="Arial" w:cs="Arial"/>
        </w:rPr>
        <w:t xml:space="preserve"> </w:t>
      </w:r>
    </w:p>
    <w:p w14:paraId="7D3F98BA" w14:textId="77777777" w:rsidR="009F4F22" w:rsidRDefault="009F4F22" w:rsidP="009F4F22">
      <w:pPr>
        <w:tabs>
          <w:tab w:val="left" w:pos="284"/>
          <w:tab w:val="left" w:pos="567"/>
          <w:tab w:val="left" w:pos="709"/>
        </w:tabs>
        <w:rPr>
          <w:rFonts w:ascii="Arial" w:hAnsi="Arial" w:cs="Arial"/>
        </w:rPr>
      </w:pPr>
      <w:r>
        <w:rPr>
          <w:rFonts w:ascii="Arial" w:hAnsi="Arial" w:cs="Arial"/>
        </w:rPr>
        <w:t>Figure 1    Age-standardised death rates for rolling periods of four quarters, 1990-2021</w:t>
      </w:r>
    </w:p>
    <w:p w14:paraId="0CBE57EB" w14:textId="77777777" w:rsidR="009F4F22" w:rsidRDefault="009F4F22" w:rsidP="00FC25E3">
      <w:pPr>
        <w:tabs>
          <w:tab w:val="left" w:pos="284"/>
          <w:tab w:val="left" w:pos="567"/>
          <w:tab w:val="left" w:pos="709"/>
        </w:tabs>
        <w:rPr>
          <w:rFonts w:ascii="Arial" w:hAnsi="Arial" w:cs="Arial"/>
        </w:rPr>
      </w:pPr>
    </w:p>
    <w:p w14:paraId="095AEC17" w14:textId="168BD02F" w:rsidR="00D92049" w:rsidRDefault="00922E19" w:rsidP="00FC25E3">
      <w:pPr>
        <w:tabs>
          <w:tab w:val="left" w:pos="284"/>
          <w:tab w:val="left" w:pos="567"/>
          <w:tab w:val="left" w:pos="709"/>
        </w:tabs>
        <w:rPr>
          <w:rFonts w:ascii="Arial" w:hAnsi="Arial" w:cs="Arial"/>
        </w:rPr>
      </w:pPr>
      <w:r>
        <w:rPr>
          <w:rFonts w:ascii="Arial" w:hAnsi="Arial" w:cs="Arial"/>
        </w:rPr>
        <w:t xml:space="preserve">Figure </w:t>
      </w:r>
      <w:r w:rsidR="009F4F22">
        <w:rPr>
          <w:rFonts w:ascii="Arial" w:hAnsi="Arial" w:cs="Arial"/>
        </w:rPr>
        <w:t>2</w:t>
      </w:r>
      <w:r>
        <w:rPr>
          <w:rFonts w:ascii="Arial" w:hAnsi="Arial" w:cs="Arial"/>
        </w:rPr>
        <w:t xml:space="preserve">    Births, deaths and marriages registered in rolling per</w:t>
      </w:r>
      <w:r w:rsidR="00D92049">
        <w:rPr>
          <w:rFonts w:ascii="Arial" w:hAnsi="Arial" w:cs="Arial"/>
        </w:rPr>
        <w:t>iods of four quarters, 1974-202</w:t>
      </w:r>
      <w:r w:rsidR="00107D46">
        <w:rPr>
          <w:rFonts w:ascii="Arial" w:hAnsi="Arial" w:cs="Arial"/>
        </w:rPr>
        <w:t>1</w:t>
      </w:r>
    </w:p>
    <w:p w14:paraId="63A9470D" w14:textId="70179DC7" w:rsidR="00342391" w:rsidRDefault="00342391" w:rsidP="00FC25E3">
      <w:pPr>
        <w:tabs>
          <w:tab w:val="left" w:pos="284"/>
          <w:tab w:val="left" w:pos="567"/>
          <w:tab w:val="left" w:pos="709"/>
        </w:tabs>
        <w:rPr>
          <w:rFonts w:ascii="Arial" w:hAnsi="Arial" w:cs="Arial"/>
        </w:rPr>
      </w:pPr>
    </w:p>
    <w:p w14:paraId="34F5E8E6" w14:textId="77777777" w:rsidR="003270E2" w:rsidRDefault="003270E2" w:rsidP="00FC25E3">
      <w:pPr>
        <w:tabs>
          <w:tab w:val="left" w:pos="284"/>
          <w:tab w:val="left" w:pos="567"/>
          <w:tab w:val="left" w:pos="709"/>
        </w:tabs>
        <w:rPr>
          <w:rFonts w:ascii="Arial" w:hAnsi="Arial" w:cs="Arial"/>
        </w:rPr>
      </w:pPr>
    </w:p>
    <w:p w14:paraId="58F4908D" w14:textId="40A24595" w:rsidR="003270E2" w:rsidRPr="00275F11" w:rsidRDefault="003270E2" w:rsidP="003270E2">
      <w:pPr>
        <w:tabs>
          <w:tab w:val="left" w:pos="284"/>
          <w:tab w:val="left" w:pos="567"/>
          <w:tab w:val="left" w:pos="709"/>
        </w:tabs>
        <w:rPr>
          <w:rFonts w:ascii="Arial" w:hAnsi="Arial" w:cs="Arial"/>
          <w:lang w:val="en"/>
        </w:rPr>
      </w:pPr>
      <w:r w:rsidRPr="003270E2">
        <w:rPr>
          <w:rFonts w:ascii="Arial" w:hAnsi="Arial" w:cs="Arial"/>
          <w:lang w:val="en"/>
        </w:rPr>
        <w:t xml:space="preserve">The </w:t>
      </w:r>
      <w:hyperlink r:id="rId14" w:history="1">
        <w:r w:rsidRPr="00771738">
          <w:rPr>
            <w:rStyle w:val="Hyperlink"/>
            <w:rFonts w:ascii="Arial" w:hAnsi="Arial" w:cs="Arial"/>
            <w:lang w:val="en"/>
          </w:rPr>
          <w:t>tables and chart</w:t>
        </w:r>
        <w:r w:rsidR="00771738" w:rsidRPr="00771738">
          <w:rPr>
            <w:rStyle w:val="Hyperlink"/>
            <w:rFonts w:ascii="Arial" w:hAnsi="Arial" w:cs="Arial"/>
            <w:lang w:val="en"/>
          </w:rPr>
          <w:t>s</w:t>
        </w:r>
      </w:hyperlink>
      <w:r w:rsidRPr="003270E2">
        <w:rPr>
          <w:rFonts w:ascii="Arial" w:hAnsi="Arial" w:cs="Arial"/>
          <w:lang w:val="en"/>
        </w:rPr>
        <w:t xml:space="preserve"> </w:t>
      </w:r>
      <w:r>
        <w:rPr>
          <w:rFonts w:ascii="Arial" w:hAnsi="Arial" w:cs="Arial"/>
          <w:lang w:val="en"/>
        </w:rPr>
        <w:t xml:space="preserve">above </w:t>
      </w:r>
      <w:r w:rsidRPr="003270E2">
        <w:rPr>
          <w:rFonts w:ascii="Arial" w:hAnsi="Arial" w:cs="Arial"/>
          <w:lang w:val="en"/>
        </w:rPr>
        <w:t>have been made available as</w:t>
      </w:r>
      <w:r w:rsidR="002A3C15">
        <w:rPr>
          <w:rFonts w:ascii="Arial" w:hAnsi="Arial" w:cs="Arial"/>
          <w:lang w:val="en"/>
        </w:rPr>
        <w:t xml:space="preserve"> </w:t>
      </w:r>
      <w:r w:rsidRPr="003270E2">
        <w:rPr>
          <w:rFonts w:ascii="Arial" w:hAnsi="Arial" w:cs="Arial"/>
          <w:lang w:val="en"/>
        </w:rPr>
        <w:t xml:space="preserve">Excel spreadsheets and can </w:t>
      </w:r>
      <w:r w:rsidR="00FF2C35">
        <w:rPr>
          <w:rFonts w:ascii="Arial" w:hAnsi="Arial" w:cs="Arial"/>
          <w:lang w:val="en"/>
        </w:rPr>
        <w:t xml:space="preserve">also </w:t>
      </w:r>
      <w:r w:rsidRPr="003270E2">
        <w:rPr>
          <w:rFonts w:ascii="Arial" w:hAnsi="Arial" w:cs="Arial"/>
          <w:lang w:val="en"/>
        </w:rPr>
        <w:t xml:space="preserve">be viewed in Comma </w:t>
      </w:r>
      <w:r w:rsidRPr="00275F11">
        <w:rPr>
          <w:rFonts w:ascii="Arial" w:hAnsi="Arial" w:cs="Arial"/>
          <w:lang w:val="en"/>
        </w:rPr>
        <w:t xml:space="preserve">Separated Value (CSV) </w:t>
      </w:r>
      <w:r w:rsidR="00FF2C35" w:rsidRPr="00275F11">
        <w:rPr>
          <w:rFonts w:ascii="Arial" w:hAnsi="Arial" w:cs="Arial"/>
          <w:lang w:val="en"/>
        </w:rPr>
        <w:t>format.</w:t>
      </w:r>
    </w:p>
    <w:p w14:paraId="395A58A0" w14:textId="77777777" w:rsidR="003270E2" w:rsidRPr="00275F11" w:rsidRDefault="003270E2" w:rsidP="003270E2">
      <w:pPr>
        <w:tabs>
          <w:tab w:val="left" w:pos="284"/>
          <w:tab w:val="left" w:pos="567"/>
          <w:tab w:val="left" w:pos="709"/>
        </w:tabs>
        <w:rPr>
          <w:rFonts w:ascii="Arial" w:hAnsi="Arial" w:cs="Arial"/>
          <w:lang w:val="en"/>
        </w:rPr>
      </w:pPr>
    </w:p>
    <w:p w14:paraId="5A06BF13" w14:textId="77777777" w:rsidR="003270E2" w:rsidRPr="00275F11" w:rsidRDefault="003270E2" w:rsidP="00FC25E3">
      <w:pPr>
        <w:tabs>
          <w:tab w:val="left" w:pos="284"/>
          <w:tab w:val="left" w:pos="567"/>
          <w:tab w:val="left" w:pos="709"/>
        </w:tabs>
        <w:rPr>
          <w:rFonts w:ascii="Arial" w:hAnsi="Arial" w:cs="Arial"/>
        </w:rPr>
      </w:pPr>
    </w:p>
    <w:p w14:paraId="4FDD2AA5" w14:textId="77777777" w:rsidR="008E0D4F" w:rsidRPr="00275F11" w:rsidRDefault="00FC25E3" w:rsidP="00D85333">
      <w:pPr>
        <w:pStyle w:val="heading1"/>
        <w:numPr>
          <w:ilvl w:val="0"/>
          <w:numId w:val="5"/>
        </w:numPr>
        <w:ind w:left="0" w:firstLine="0"/>
      </w:pPr>
      <w:r w:rsidRPr="00275F11">
        <w:rPr>
          <w:i/>
        </w:rPr>
        <w:br w:type="page"/>
      </w:r>
      <w:bookmarkStart w:id="0" w:name="_Toc525656145"/>
      <w:bookmarkStart w:id="1" w:name="_Toc2782414"/>
      <w:bookmarkStart w:id="2" w:name="_Toc81554515"/>
      <w:bookmarkStart w:id="3" w:name="_Toc306108273"/>
      <w:bookmarkStart w:id="4" w:name="_Toc306108601"/>
      <w:bookmarkStart w:id="5" w:name="_Toc306108836"/>
      <w:bookmarkStart w:id="6" w:name="_Toc306108929"/>
      <w:bookmarkStart w:id="7" w:name="_Toc306110418"/>
      <w:bookmarkStart w:id="8" w:name="_Toc307380974"/>
      <w:bookmarkStart w:id="9" w:name="_Toc307381041"/>
      <w:bookmarkStart w:id="10" w:name="_Toc307381163"/>
      <w:bookmarkStart w:id="11" w:name="_Toc307381528"/>
      <w:bookmarkStart w:id="12" w:name="_Toc307383133"/>
      <w:bookmarkStart w:id="13" w:name="_Toc307383251"/>
      <w:bookmarkStart w:id="14" w:name="_Toc307383329"/>
      <w:bookmarkStart w:id="15" w:name="_Toc307383453"/>
      <w:bookmarkStart w:id="16" w:name="_Toc307383731"/>
      <w:bookmarkStart w:id="17" w:name="_Toc307383770"/>
      <w:r w:rsidR="008E0D4F" w:rsidRPr="00275F11">
        <w:lastRenderedPageBreak/>
        <w:t>Main points</w:t>
      </w:r>
      <w:bookmarkEnd w:id="0"/>
      <w:bookmarkEnd w:id="1"/>
      <w:bookmarkEnd w:id="2"/>
    </w:p>
    <w:p w14:paraId="6C1654AB" w14:textId="78AC921F" w:rsidR="00E86BF3" w:rsidRPr="00E86BF3" w:rsidRDefault="006A5E33" w:rsidP="00E86BF3">
      <w:pPr>
        <w:pStyle w:val="ListParagraph"/>
        <w:numPr>
          <w:ilvl w:val="0"/>
          <w:numId w:val="2"/>
        </w:numPr>
        <w:ind w:left="720"/>
        <w:rPr>
          <w:rFonts w:ascii="Arial" w:hAnsi="Arial" w:cs="Arial"/>
          <w:lang w:eastAsia="en-US"/>
        </w:rPr>
      </w:pPr>
      <w:r w:rsidRPr="00275F11">
        <w:rPr>
          <w:rFonts w:ascii="Arial" w:hAnsi="Arial" w:cs="Arial"/>
        </w:rPr>
        <w:t>There were 1</w:t>
      </w:r>
      <w:r w:rsidR="004007C0" w:rsidRPr="00275F11">
        <w:rPr>
          <w:rFonts w:ascii="Arial" w:hAnsi="Arial" w:cs="Arial"/>
        </w:rPr>
        <w:t>2,548</w:t>
      </w:r>
      <w:r w:rsidRPr="00275F11">
        <w:rPr>
          <w:rFonts w:ascii="Arial" w:hAnsi="Arial" w:cs="Arial"/>
        </w:rPr>
        <w:t xml:space="preserve"> births registered in Scotland between 1 </w:t>
      </w:r>
      <w:r w:rsidR="004007C0" w:rsidRPr="00275F11">
        <w:rPr>
          <w:rFonts w:ascii="Arial" w:hAnsi="Arial" w:cs="Arial"/>
        </w:rPr>
        <w:t>July</w:t>
      </w:r>
      <w:r w:rsidRPr="00275F11">
        <w:rPr>
          <w:rFonts w:ascii="Arial" w:hAnsi="Arial" w:cs="Arial"/>
        </w:rPr>
        <w:t xml:space="preserve"> and 30 </w:t>
      </w:r>
      <w:r w:rsidR="004007C0" w:rsidRPr="00275F11">
        <w:rPr>
          <w:rFonts w:ascii="Arial" w:hAnsi="Arial" w:cs="Arial"/>
        </w:rPr>
        <w:t>September</w:t>
      </w:r>
      <w:r w:rsidRPr="00275F11">
        <w:rPr>
          <w:rFonts w:ascii="Arial" w:hAnsi="Arial" w:cs="Arial"/>
        </w:rPr>
        <w:t xml:space="preserve"> 2021.</w:t>
      </w:r>
      <w:r w:rsidR="004007C0" w:rsidRPr="00275F11">
        <w:rPr>
          <w:rFonts w:ascii="Arial" w:hAnsi="Arial" w:cs="Arial"/>
          <w:lang w:val="en"/>
        </w:rPr>
        <w:t xml:space="preserve"> This is 9</w:t>
      </w:r>
      <w:r w:rsidRPr="00275F11">
        <w:rPr>
          <w:rFonts w:ascii="Arial" w:hAnsi="Arial" w:cs="Arial"/>
          <w:lang w:val="en"/>
        </w:rPr>
        <w:t>.0 pe</w:t>
      </w:r>
      <w:r w:rsidR="004007C0" w:rsidRPr="00275F11">
        <w:rPr>
          <w:rFonts w:ascii="Arial" w:hAnsi="Arial" w:cs="Arial"/>
          <w:lang w:val="en"/>
        </w:rPr>
        <w:t>r cent lower than the quarter three</w:t>
      </w:r>
      <w:r w:rsidRPr="00275F11">
        <w:rPr>
          <w:rFonts w:ascii="Arial" w:hAnsi="Arial" w:cs="Arial"/>
          <w:lang w:val="en"/>
        </w:rPr>
        <w:t xml:space="preserve"> average of 13,</w:t>
      </w:r>
      <w:r w:rsidR="004007C0" w:rsidRPr="00275F11">
        <w:rPr>
          <w:rFonts w:ascii="Arial" w:hAnsi="Arial" w:cs="Arial"/>
          <w:lang w:val="en"/>
        </w:rPr>
        <w:t>788</w:t>
      </w:r>
      <w:r w:rsidRPr="00275F11">
        <w:rPr>
          <w:rFonts w:ascii="Arial" w:hAnsi="Arial" w:cs="Arial"/>
          <w:lang w:val="en"/>
        </w:rPr>
        <w:t xml:space="preserve"> over the five years 2015-2019</w:t>
      </w:r>
      <w:r w:rsidRPr="00E86BF3">
        <w:rPr>
          <w:rFonts w:ascii="Arial" w:hAnsi="Arial" w:cs="Arial"/>
          <w:lang w:val="en"/>
        </w:rPr>
        <w:t>.</w:t>
      </w:r>
    </w:p>
    <w:p w14:paraId="0A4080E3" w14:textId="210C333C" w:rsidR="0024786C" w:rsidRPr="00E86BF3" w:rsidRDefault="006A5E33" w:rsidP="00E86BF3">
      <w:pPr>
        <w:ind w:left="360"/>
        <w:rPr>
          <w:rFonts w:ascii="Arial" w:hAnsi="Arial" w:cs="Arial"/>
          <w:lang w:eastAsia="en-US"/>
        </w:rPr>
      </w:pPr>
      <w:r w:rsidRPr="00E86BF3">
        <w:rPr>
          <w:rFonts w:ascii="Arial" w:hAnsi="Arial" w:cs="Arial"/>
          <w:lang w:val="en"/>
        </w:rPr>
        <w:t xml:space="preserve"> </w:t>
      </w:r>
    </w:p>
    <w:p w14:paraId="01BACEB3" w14:textId="7A92288C" w:rsidR="004E4B13" w:rsidRPr="00086E05" w:rsidRDefault="00EC2C03" w:rsidP="00086E05">
      <w:pPr>
        <w:pStyle w:val="ListParagraph"/>
        <w:numPr>
          <w:ilvl w:val="0"/>
          <w:numId w:val="2"/>
        </w:numPr>
        <w:ind w:left="720"/>
        <w:rPr>
          <w:rFonts w:ascii="Arial" w:hAnsi="Arial" w:cs="Arial"/>
        </w:rPr>
      </w:pPr>
      <w:r w:rsidRPr="00086E05">
        <w:rPr>
          <w:rFonts w:ascii="Arial" w:hAnsi="Arial" w:cs="Arial"/>
          <w:noProof/>
        </w:rPr>
        <mc:AlternateContent>
          <mc:Choice Requires="wps">
            <w:drawing>
              <wp:anchor distT="0" distB="0" distL="114300" distR="114300" simplePos="0" relativeHeight="251662848" behindDoc="0" locked="0" layoutInCell="1" allowOverlap="1" wp14:anchorId="56769216" wp14:editId="768A3FB4">
                <wp:simplePos x="0" y="0"/>
                <wp:positionH relativeFrom="margin">
                  <wp:posOffset>3270250</wp:posOffset>
                </wp:positionH>
                <wp:positionV relativeFrom="paragraph">
                  <wp:posOffset>8890</wp:posOffset>
                </wp:positionV>
                <wp:extent cx="2914650" cy="4667250"/>
                <wp:effectExtent l="0" t="0" r="0" b="0"/>
                <wp:wrapSquare wrapText="bothSides"/>
                <wp:docPr id="2" name="Flowchart: Alternate Process 2"/>
                <wp:cNvGraphicFramePr/>
                <a:graphic xmlns:a="http://schemas.openxmlformats.org/drawingml/2006/main">
                  <a:graphicData uri="http://schemas.microsoft.com/office/word/2010/wordprocessingShape">
                    <wps:wsp>
                      <wps:cNvSpPr/>
                      <wps:spPr>
                        <a:xfrm>
                          <a:off x="0" y="0"/>
                          <a:ext cx="2914650" cy="4667250"/>
                        </a:xfrm>
                        <a:prstGeom prst="flowChartAlternateProcess">
                          <a:avLst/>
                        </a:prstGeom>
                        <a:solidFill>
                          <a:srgbClr val="284F99"/>
                        </a:solidFill>
                        <a:ln w="12700" cap="flat" cmpd="sng" algn="ctr">
                          <a:noFill/>
                          <a:prstDash val="solid"/>
                          <a:miter lim="800000"/>
                        </a:ln>
                        <a:effectLst/>
                      </wps:spPr>
                      <wps:txbx>
                        <w:txbxContent>
                          <w:p w14:paraId="26C38D18" w14:textId="3145E1E9" w:rsidR="00EC2C03" w:rsidRPr="00EC2C03" w:rsidRDefault="00EC2C03" w:rsidP="00EC2C03">
                            <w:pPr>
                              <w:pStyle w:val="ListParagraph"/>
                              <w:ind w:left="0"/>
                              <w:rPr>
                                <w:rFonts w:ascii="Arial" w:hAnsi="Arial"/>
                                <w:b/>
                                <w:iCs/>
                                <w:color w:val="FFFFFF" w:themeColor="background1"/>
                                <w:u w:val="single"/>
                                <w:lang w:eastAsia="en-US"/>
                              </w:rPr>
                            </w:pPr>
                            <w:r>
                              <w:rPr>
                                <w:rFonts w:ascii="Arial" w:hAnsi="Arial"/>
                                <w:b/>
                                <w:iCs/>
                                <w:color w:val="FFFFFF" w:themeColor="background1"/>
                                <w:u w:val="single"/>
                                <w:lang w:eastAsia="en-US"/>
                              </w:rPr>
                              <w:t>Comparing against the five year average</w:t>
                            </w:r>
                          </w:p>
                          <w:p w14:paraId="37089D79" w14:textId="77777777" w:rsidR="00EC2C03" w:rsidRPr="00EC2C03" w:rsidRDefault="00EC2C03" w:rsidP="00EC2C03">
                            <w:pPr>
                              <w:pStyle w:val="ListParagraph"/>
                              <w:ind w:left="0"/>
                              <w:rPr>
                                <w:rFonts w:ascii="Arial" w:hAnsi="Arial"/>
                                <w:b/>
                                <w:iCs/>
                                <w:color w:val="FFFFFF" w:themeColor="background1"/>
                                <w:u w:val="single"/>
                                <w:lang w:eastAsia="en-US"/>
                              </w:rPr>
                            </w:pPr>
                          </w:p>
                          <w:p w14:paraId="608DF6EF" w14:textId="2150269A" w:rsidR="00EC2C03" w:rsidRPr="00EC2C03" w:rsidRDefault="00EC2C03" w:rsidP="00EC2C03">
                            <w:pPr>
                              <w:pStyle w:val="ListParagraph"/>
                              <w:ind w:left="0"/>
                              <w:rPr>
                                <w:rFonts w:ascii="Arial" w:hAnsi="Arial"/>
                                <w:iCs/>
                                <w:color w:val="FFFFFF" w:themeColor="background1"/>
                                <w:lang w:eastAsia="en-US"/>
                              </w:rPr>
                            </w:pPr>
                            <w:r>
                              <w:rPr>
                                <w:rFonts w:ascii="Arial" w:hAnsi="Arial"/>
                                <w:iCs/>
                                <w:color w:val="FFFFFF" w:themeColor="background1"/>
                                <w:lang w:eastAsia="en-US"/>
                              </w:rPr>
                              <w:t>Comparisons are usually made</w:t>
                            </w:r>
                            <w:r w:rsidRPr="00EC2C03">
                              <w:rPr>
                                <w:rFonts w:ascii="Arial" w:hAnsi="Arial"/>
                                <w:iCs/>
                                <w:color w:val="FFFFFF" w:themeColor="background1"/>
                                <w:lang w:eastAsia="en-US"/>
                              </w:rPr>
                              <w:t xml:space="preserve"> by comparing the current year to the </w:t>
                            </w:r>
                            <w:r>
                              <w:rPr>
                                <w:rFonts w:ascii="Arial" w:hAnsi="Arial"/>
                                <w:iCs/>
                                <w:color w:val="FFFFFF" w:themeColor="background1"/>
                                <w:lang w:eastAsia="en-US"/>
                              </w:rPr>
                              <w:t>average for the p</w:t>
                            </w:r>
                            <w:r w:rsidRPr="00EC2C03">
                              <w:rPr>
                                <w:rFonts w:ascii="Arial" w:hAnsi="Arial"/>
                                <w:iCs/>
                                <w:color w:val="FFFFFF" w:themeColor="background1"/>
                                <w:lang w:eastAsia="en-US"/>
                              </w:rPr>
                              <w:t xml:space="preserve">revious </w:t>
                            </w:r>
                            <w:r>
                              <w:rPr>
                                <w:rFonts w:ascii="Arial" w:hAnsi="Arial"/>
                                <w:iCs/>
                                <w:color w:val="FFFFFF" w:themeColor="background1"/>
                                <w:lang w:eastAsia="en-US"/>
                              </w:rPr>
                              <w:t xml:space="preserve">five </w:t>
                            </w:r>
                            <w:r w:rsidRPr="00EC2C03">
                              <w:rPr>
                                <w:rFonts w:ascii="Arial" w:hAnsi="Arial"/>
                                <w:iCs/>
                                <w:color w:val="FFFFFF" w:themeColor="background1"/>
                                <w:lang w:eastAsia="en-US"/>
                              </w:rPr>
                              <w:t>years.</w:t>
                            </w:r>
                            <w:r>
                              <w:rPr>
                                <w:rFonts w:ascii="Arial" w:hAnsi="Arial"/>
                                <w:iCs/>
                                <w:color w:val="FFFFFF" w:themeColor="background1"/>
                                <w:lang w:eastAsia="en-US"/>
                              </w:rPr>
                              <w:t xml:space="preserve"> For 2021, standard practice would be to compare against the 2016-2020 average.</w:t>
                            </w:r>
                            <w:r w:rsidRPr="00EC2C03">
                              <w:rPr>
                                <w:rFonts w:ascii="Arial" w:hAnsi="Arial"/>
                                <w:iCs/>
                                <w:color w:val="FFFFFF" w:themeColor="background1"/>
                                <w:lang w:eastAsia="en-US"/>
                              </w:rPr>
                              <w:t xml:space="preserve"> </w:t>
                            </w:r>
                          </w:p>
                          <w:p w14:paraId="41470FB5" w14:textId="77777777" w:rsidR="00EC2C03" w:rsidRPr="00EC2C03" w:rsidRDefault="00EC2C03" w:rsidP="00EC2C03">
                            <w:pPr>
                              <w:pStyle w:val="ListParagraph"/>
                              <w:ind w:left="0"/>
                              <w:rPr>
                                <w:rFonts w:ascii="Arial" w:hAnsi="Arial"/>
                                <w:iCs/>
                                <w:color w:val="FFFFFF" w:themeColor="background1"/>
                                <w:lang w:eastAsia="en-US"/>
                              </w:rPr>
                            </w:pPr>
                          </w:p>
                          <w:p w14:paraId="5E326746" w14:textId="03EBBB25" w:rsidR="00EC2C03" w:rsidRDefault="00EC2C03" w:rsidP="00EC2C03">
                            <w:pPr>
                              <w:pStyle w:val="ListParagraph"/>
                              <w:ind w:left="0"/>
                              <w:rPr>
                                <w:rFonts w:ascii="Arial" w:hAnsi="Arial"/>
                                <w:iCs/>
                                <w:color w:val="FFFFFF" w:themeColor="background1"/>
                                <w:lang w:eastAsia="en-US"/>
                              </w:rPr>
                            </w:pPr>
                            <w:r>
                              <w:rPr>
                                <w:rFonts w:ascii="Arial" w:hAnsi="Arial"/>
                                <w:iCs/>
                                <w:color w:val="FFFFFF" w:themeColor="background1"/>
                                <w:lang w:eastAsia="en-US"/>
                              </w:rPr>
                              <w:t xml:space="preserve">As the </w:t>
                            </w:r>
                            <w:r w:rsidRPr="00EC2C03">
                              <w:rPr>
                                <w:rFonts w:ascii="Arial" w:hAnsi="Arial"/>
                                <w:iCs/>
                                <w:color w:val="FFFFFF" w:themeColor="background1"/>
                                <w:lang w:eastAsia="en-US"/>
                              </w:rPr>
                              <w:t>2020</w:t>
                            </w:r>
                            <w:r>
                              <w:rPr>
                                <w:rFonts w:ascii="Arial" w:hAnsi="Arial"/>
                                <w:iCs/>
                                <w:color w:val="FFFFFF" w:themeColor="background1"/>
                                <w:lang w:eastAsia="en-US"/>
                              </w:rPr>
                              <w:t xml:space="preserve"> figures were severely affected by the COVID-19 pandemic –marriages were much lower than usual</w:t>
                            </w:r>
                            <w:r w:rsidR="00DB13D4">
                              <w:rPr>
                                <w:rFonts w:ascii="Arial" w:hAnsi="Arial"/>
                                <w:iCs/>
                                <w:color w:val="FFFFFF" w:themeColor="background1"/>
                                <w:lang w:eastAsia="en-US"/>
                              </w:rPr>
                              <w:t xml:space="preserve">, </w:t>
                            </w:r>
                            <w:r>
                              <w:rPr>
                                <w:rFonts w:ascii="Arial" w:hAnsi="Arial"/>
                                <w:iCs/>
                                <w:color w:val="FFFFFF" w:themeColor="background1"/>
                                <w:lang w:eastAsia="en-US"/>
                              </w:rPr>
                              <w:t>deaths were higher</w:t>
                            </w:r>
                            <w:r w:rsidR="00DB13D4">
                              <w:rPr>
                                <w:rFonts w:ascii="Arial" w:hAnsi="Arial"/>
                                <w:iCs/>
                                <w:color w:val="FFFFFF" w:themeColor="background1"/>
                                <w:lang w:eastAsia="en-US"/>
                              </w:rPr>
                              <w:t>, and registration of births was delayed</w:t>
                            </w:r>
                            <w:r>
                              <w:rPr>
                                <w:rFonts w:ascii="Arial" w:hAnsi="Arial"/>
                                <w:iCs/>
                                <w:color w:val="FFFFFF" w:themeColor="background1"/>
                                <w:lang w:eastAsia="en-US"/>
                              </w:rPr>
                              <w:t xml:space="preserve"> - comparing the 2021 figures to the average for 2016-2020 would not give a true reflection of how the latest quarter’s figures compare to the average.</w:t>
                            </w:r>
                            <w:r w:rsidRPr="00EC2C03">
                              <w:rPr>
                                <w:rFonts w:ascii="Arial" w:hAnsi="Arial"/>
                                <w:iCs/>
                                <w:color w:val="FFFFFF" w:themeColor="background1"/>
                                <w:lang w:eastAsia="en-US"/>
                              </w:rPr>
                              <w:t xml:space="preserve"> </w:t>
                            </w:r>
                          </w:p>
                          <w:p w14:paraId="22A4D65E" w14:textId="28C0871A" w:rsidR="00EC2C03" w:rsidRDefault="00EC2C03" w:rsidP="00EC2C03">
                            <w:pPr>
                              <w:pStyle w:val="ListParagraph"/>
                              <w:ind w:left="0"/>
                              <w:rPr>
                                <w:rFonts w:ascii="Arial" w:hAnsi="Arial"/>
                                <w:iCs/>
                                <w:color w:val="FFFFFF" w:themeColor="background1"/>
                                <w:lang w:eastAsia="en-US"/>
                              </w:rPr>
                            </w:pPr>
                          </w:p>
                          <w:p w14:paraId="7D0BB7B3" w14:textId="6776C7C2" w:rsidR="00EC2C03" w:rsidRPr="00EC2C03" w:rsidRDefault="00EC2C03" w:rsidP="00EC2C03">
                            <w:pPr>
                              <w:pStyle w:val="ListParagraph"/>
                              <w:ind w:left="0"/>
                              <w:rPr>
                                <w:rFonts w:ascii="Arial" w:hAnsi="Arial"/>
                                <w:iCs/>
                                <w:color w:val="FFFFFF" w:themeColor="background1"/>
                                <w:lang w:eastAsia="en-US"/>
                              </w:rPr>
                            </w:pPr>
                            <w:r>
                              <w:rPr>
                                <w:rFonts w:ascii="Arial" w:hAnsi="Arial"/>
                                <w:iCs/>
                                <w:color w:val="FFFFFF" w:themeColor="background1"/>
                                <w:lang w:eastAsia="en-US"/>
                              </w:rPr>
                              <w:t>Comparisons have therefore been made against the 2015-2019 average.</w:t>
                            </w:r>
                          </w:p>
                          <w:p w14:paraId="4EB0BE12" w14:textId="77777777" w:rsidR="00EC2C03" w:rsidRPr="00EC2C03" w:rsidRDefault="00EC2C03" w:rsidP="00EC2C03">
                            <w:pPr>
                              <w:pStyle w:val="ListParagraph"/>
                              <w:ind w:left="0"/>
                              <w:rPr>
                                <w:rFonts w:ascii="Arial" w:hAnsi="Arial"/>
                                <w:iCs/>
                                <w:color w:val="FFFFFF" w:themeColor="background1"/>
                                <w:lang w:eastAsia="en-US"/>
                              </w:rPr>
                            </w:pPr>
                          </w:p>
                          <w:p w14:paraId="6CC06F3C" w14:textId="77777777" w:rsidR="00EC2C03" w:rsidRDefault="00EC2C03" w:rsidP="00EC2C03">
                            <w:pPr>
                              <w:pStyle w:val="ListParagraph"/>
                              <w:ind w:left="0"/>
                              <w:rPr>
                                <w:iCs/>
                                <w:color w:val="FFFFFF" w:themeColor="background1"/>
                              </w:rPr>
                            </w:pPr>
                          </w:p>
                          <w:p w14:paraId="2D784204" w14:textId="77777777" w:rsidR="00EC2C03" w:rsidRPr="001B37CF" w:rsidRDefault="00EC2C03" w:rsidP="00EC2C03">
                            <w:pPr>
                              <w:jc w:val="center"/>
                              <w:rPr>
                                <w:rFonts w:cs="Segoe UI"/>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76921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9" type="#_x0000_t176" style="position:absolute;left:0;text-align:left;margin-left:257.5pt;margin-top:.7pt;width:229.5pt;height:36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" fillcolor="#284f99" stroked="f" strokeweight="1pt">
                <v:textbox>
                  <w:txbxContent>
                    <w:p w14:paraId="26C38D18" w14:textId="3145E1E9" w:rsidR="00EC2C03" w:rsidRPr="00EC2C03" w:rsidRDefault="00EC2C03" w:rsidP="00EC2C03">
                      <w:pPr>
                        <w:pStyle w:val="ListParagraph"/>
                        <w:ind w:left="0"/>
                        <w:rPr>
                          <w:rFonts w:ascii="Arial" w:hAnsi="Arial"/>
                          <w:b/>
                          <w:iCs/>
                          <w:color w:val="FFFFFF" w:themeColor="background1"/>
                          <w:u w:val="single"/>
                          <w:lang w:eastAsia="en-US"/>
                        </w:rPr>
                      </w:pPr>
                      <w:r>
                        <w:rPr>
                          <w:rFonts w:ascii="Arial" w:hAnsi="Arial"/>
                          <w:b/>
                          <w:iCs/>
                          <w:color w:val="FFFFFF" w:themeColor="background1"/>
                          <w:u w:val="single"/>
                          <w:lang w:eastAsia="en-US"/>
                        </w:rPr>
                        <w:t>Comparing against the five year average</w:t>
                      </w:r>
                    </w:p>
                    <w:p w14:paraId="37089D79" w14:textId="77777777" w:rsidR="00EC2C03" w:rsidRPr="00EC2C03" w:rsidRDefault="00EC2C03" w:rsidP="00EC2C03">
                      <w:pPr>
                        <w:pStyle w:val="ListParagraph"/>
                        <w:ind w:left="0"/>
                        <w:rPr>
                          <w:rFonts w:ascii="Arial" w:hAnsi="Arial"/>
                          <w:b/>
                          <w:iCs/>
                          <w:color w:val="FFFFFF" w:themeColor="background1"/>
                          <w:u w:val="single"/>
                          <w:lang w:eastAsia="en-US"/>
                        </w:rPr>
                      </w:pPr>
                    </w:p>
                    <w:p w14:paraId="608DF6EF" w14:textId="2150269A" w:rsidR="00EC2C03" w:rsidRPr="00EC2C03" w:rsidRDefault="00EC2C03" w:rsidP="00EC2C03">
                      <w:pPr>
                        <w:pStyle w:val="ListParagraph"/>
                        <w:ind w:left="0"/>
                        <w:rPr>
                          <w:rFonts w:ascii="Arial" w:hAnsi="Arial"/>
                          <w:iCs/>
                          <w:color w:val="FFFFFF" w:themeColor="background1"/>
                          <w:lang w:eastAsia="en-US"/>
                        </w:rPr>
                      </w:pPr>
                      <w:r>
                        <w:rPr>
                          <w:rFonts w:ascii="Arial" w:hAnsi="Arial"/>
                          <w:iCs/>
                          <w:color w:val="FFFFFF" w:themeColor="background1"/>
                          <w:lang w:eastAsia="en-US"/>
                        </w:rPr>
                        <w:t>Comparisons are usually made</w:t>
                      </w:r>
                      <w:r w:rsidRPr="00EC2C03">
                        <w:rPr>
                          <w:rFonts w:ascii="Arial" w:hAnsi="Arial"/>
                          <w:iCs/>
                          <w:color w:val="FFFFFF" w:themeColor="background1"/>
                          <w:lang w:eastAsia="en-US"/>
                        </w:rPr>
                        <w:t xml:space="preserve"> by comparing the current year to the </w:t>
                      </w:r>
                      <w:r>
                        <w:rPr>
                          <w:rFonts w:ascii="Arial" w:hAnsi="Arial"/>
                          <w:iCs/>
                          <w:color w:val="FFFFFF" w:themeColor="background1"/>
                          <w:lang w:eastAsia="en-US"/>
                        </w:rPr>
                        <w:t>average for the p</w:t>
                      </w:r>
                      <w:r w:rsidRPr="00EC2C03">
                        <w:rPr>
                          <w:rFonts w:ascii="Arial" w:hAnsi="Arial"/>
                          <w:iCs/>
                          <w:color w:val="FFFFFF" w:themeColor="background1"/>
                          <w:lang w:eastAsia="en-US"/>
                        </w:rPr>
                        <w:t xml:space="preserve">revious </w:t>
                      </w:r>
                      <w:r>
                        <w:rPr>
                          <w:rFonts w:ascii="Arial" w:hAnsi="Arial"/>
                          <w:iCs/>
                          <w:color w:val="FFFFFF" w:themeColor="background1"/>
                          <w:lang w:eastAsia="en-US"/>
                        </w:rPr>
                        <w:t xml:space="preserve">five </w:t>
                      </w:r>
                      <w:r w:rsidRPr="00EC2C03">
                        <w:rPr>
                          <w:rFonts w:ascii="Arial" w:hAnsi="Arial"/>
                          <w:iCs/>
                          <w:color w:val="FFFFFF" w:themeColor="background1"/>
                          <w:lang w:eastAsia="en-US"/>
                        </w:rPr>
                        <w:t>years.</w:t>
                      </w:r>
                      <w:r>
                        <w:rPr>
                          <w:rFonts w:ascii="Arial" w:hAnsi="Arial"/>
                          <w:iCs/>
                          <w:color w:val="FFFFFF" w:themeColor="background1"/>
                          <w:lang w:eastAsia="en-US"/>
                        </w:rPr>
                        <w:t xml:space="preserve"> For 2021, standard practice would be to compare against the 2016-2020 average.</w:t>
                      </w:r>
                      <w:r w:rsidRPr="00EC2C03">
                        <w:rPr>
                          <w:rFonts w:ascii="Arial" w:hAnsi="Arial"/>
                          <w:iCs/>
                          <w:color w:val="FFFFFF" w:themeColor="background1"/>
                          <w:lang w:eastAsia="en-US"/>
                        </w:rPr>
                        <w:t xml:space="preserve"> </w:t>
                      </w:r>
                    </w:p>
                    <w:p w14:paraId="41470FB5" w14:textId="77777777" w:rsidR="00EC2C03" w:rsidRPr="00EC2C03" w:rsidRDefault="00EC2C03" w:rsidP="00EC2C03">
                      <w:pPr>
                        <w:pStyle w:val="ListParagraph"/>
                        <w:ind w:left="0"/>
                        <w:rPr>
                          <w:rFonts w:ascii="Arial" w:hAnsi="Arial"/>
                          <w:iCs/>
                          <w:color w:val="FFFFFF" w:themeColor="background1"/>
                          <w:lang w:eastAsia="en-US"/>
                        </w:rPr>
                      </w:pPr>
                    </w:p>
                    <w:p w14:paraId="5E326746" w14:textId="03EBBB25" w:rsidR="00EC2C03" w:rsidRDefault="00EC2C03" w:rsidP="00EC2C03">
                      <w:pPr>
                        <w:pStyle w:val="ListParagraph"/>
                        <w:ind w:left="0"/>
                        <w:rPr>
                          <w:rFonts w:ascii="Arial" w:hAnsi="Arial"/>
                          <w:iCs/>
                          <w:color w:val="FFFFFF" w:themeColor="background1"/>
                          <w:lang w:eastAsia="en-US"/>
                        </w:rPr>
                      </w:pPr>
                      <w:r>
                        <w:rPr>
                          <w:rFonts w:ascii="Arial" w:hAnsi="Arial"/>
                          <w:iCs/>
                          <w:color w:val="FFFFFF" w:themeColor="background1"/>
                          <w:lang w:eastAsia="en-US"/>
                        </w:rPr>
                        <w:t xml:space="preserve">As the </w:t>
                      </w:r>
                      <w:r w:rsidRPr="00EC2C03">
                        <w:rPr>
                          <w:rFonts w:ascii="Arial" w:hAnsi="Arial"/>
                          <w:iCs/>
                          <w:color w:val="FFFFFF" w:themeColor="background1"/>
                          <w:lang w:eastAsia="en-US"/>
                        </w:rPr>
                        <w:t>2020</w:t>
                      </w:r>
                      <w:r>
                        <w:rPr>
                          <w:rFonts w:ascii="Arial" w:hAnsi="Arial"/>
                          <w:iCs/>
                          <w:color w:val="FFFFFF" w:themeColor="background1"/>
                          <w:lang w:eastAsia="en-US"/>
                        </w:rPr>
                        <w:t xml:space="preserve"> figures were severely affected by the COVID-19 pandemic –marriages were much lower than usual</w:t>
                      </w:r>
                      <w:r w:rsidR="00DB13D4">
                        <w:rPr>
                          <w:rFonts w:ascii="Arial" w:hAnsi="Arial"/>
                          <w:iCs/>
                          <w:color w:val="FFFFFF" w:themeColor="background1"/>
                          <w:lang w:eastAsia="en-US"/>
                        </w:rPr>
                        <w:t xml:space="preserve">, </w:t>
                      </w:r>
                      <w:r>
                        <w:rPr>
                          <w:rFonts w:ascii="Arial" w:hAnsi="Arial"/>
                          <w:iCs/>
                          <w:color w:val="FFFFFF" w:themeColor="background1"/>
                          <w:lang w:eastAsia="en-US"/>
                        </w:rPr>
                        <w:t>deaths were higher</w:t>
                      </w:r>
                      <w:r w:rsidR="00DB13D4">
                        <w:rPr>
                          <w:rFonts w:ascii="Arial" w:hAnsi="Arial"/>
                          <w:iCs/>
                          <w:color w:val="FFFFFF" w:themeColor="background1"/>
                          <w:lang w:eastAsia="en-US"/>
                        </w:rPr>
                        <w:t>, and registration of births was delayed</w:t>
                      </w:r>
                      <w:r>
                        <w:rPr>
                          <w:rFonts w:ascii="Arial" w:hAnsi="Arial"/>
                          <w:iCs/>
                          <w:color w:val="FFFFFF" w:themeColor="background1"/>
                          <w:lang w:eastAsia="en-US"/>
                        </w:rPr>
                        <w:t xml:space="preserve"> - comparing the 2021 figures to the average for 2016-2020 would not give a true reflection of how the latest quarter’s figures compare to the average.</w:t>
                      </w:r>
                      <w:r w:rsidRPr="00EC2C03">
                        <w:rPr>
                          <w:rFonts w:ascii="Arial" w:hAnsi="Arial"/>
                          <w:iCs/>
                          <w:color w:val="FFFFFF" w:themeColor="background1"/>
                          <w:lang w:eastAsia="en-US"/>
                        </w:rPr>
                        <w:t xml:space="preserve"> </w:t>
                      </w:r>
                    </w:p>
                    <w:p w14:paraId="22A4D65E" w14:textId="28C0871A" w:rsidR="00EC2C03" w:rsidRDefault="00EC2C03" w:rsidP="00EC2C03">
                      <w:pPr>
                        <w:pStyle w:val="ListParagraph"/>
                        <w:ind w:left="0"/>
                        <w:rPr>
                          <w:rFonts w:ascii="Arial" w:hAnsi="Arial"/>
                          <w:iCs/>
                          <w:color w:val="FFFFFF" w:themeColor="background1"/>
                          <w:lang w:eastAsia="en-US"/>
                        </w:rPr>
                      </w:pPr>
                    </w:p>
                    <w:p w14:paraId="7D0BB7B3" w14:textId="6776C7C2" w:rsidR="00EC2C03" w:rsidRPr="00EC2C03" w:rsidRDefault="00EC2C03" w:rsidP="00EC2C03">
                      <w:pPr>
                        <w:pStyle w:val="ListParagraph"/>
                        <w:ind w:left="0"/>
                        <w:rPr>
                          <w:rFonts w:ascii="Arial" w:hAnsi="Arial"/>
                          <w:iCs/>
                          <w:color w:val="FFFFFF" w:themeColor="background1"/>
                          <w:lang w:eastAsia="en-US"/>
                        </w:rPr>
                      </w:pPr>
                      <w:r>
                        <w:rPr>
                          <w:rFonts w:ascii="Arial" w:hAnsi="Arial"/>
                          <w:iCs/>
                          <w:color w:val="FFFFFF" w:themeColor="background1"/>
                          <w:lang w:eastAsia="en-US"/>
                        </w:rPr>
                        <w:t>Comparisons have therefore been made against the 2015-2019 average.</w:t>
                      </w:r>
                    </w:p>
                    <w:p w14:paraId="4EB0BE12" w14:textId="77777777" w:rsidR="00EC2C03" w:rsidRPr="00EC2C03" w:rsidRDefault="00EC2C03" w:rsidP="00EC2C03">
                      <w:pPr>
                        <w:pStyle w:val="ListParagraph"/>
                        <w:ind w:left="0"/>
                        <w:rPr>
                          <w:rFonts w:ascii="Arial" w:hAnsi="Arial"/>
                          <w:iCs/>
                          <w:color w:val="FFFFFF" w:themeColor="background1"/>
                          <w:lang w:eastAsia="en-US"/>
                        </w:rPr>
                      </w:pPr>
                    </w:p>
                    <w:p w14:paraId="6CC06F3C" w14:textId="77777777" w:rsidR="00EC2C03" w:rsidRDefault="00EC2C03" w:rsidP="00EC2C03">
                      <w:pPr>
                        <w:pStyle w:val="ListParagraph"/>
                        <w:ind w:left="0"/>
                        <w:rPr>
                          <w:iCs/>
                          <w:color w:val="FFFFFF" w:themeColor="background1"/>
                        </w:rPr>
                      </w:pPr>
                    </w:p>
                    <w:p w14:paraId="2D784204" w14:textId="77777777" w:rsidR="00EC2C03" w:rsidRPr="001B37CF" w:rsidRDefault="00EC2C03" w:rsidP="00EC2C03">
                      <w:pPr>
                        <w:jc w:val="center"/>
                        <w:rPr>
                          <w:rFonts w:cs="Segoe UI"/>
                          <w:sz w:val="22"/>
                        </w:rPr>
                      </w:pPr>
                    </w:p>
                  </w:txbxContent>
                </v:textbox>
                <w10:wrap type="square" anchorx="margin"/>
              </v:shape>
            </w:pict>
          </mc:Fallback>
        </mc:AlternateContent>
      </w:r>
      <w:r w:rsidR="004007C0">
        <w:rPr>
          <w:rFonts w:ascii="Arial" w:hAnsi="Arial" w:cs="Arial"/>
        </w:rPr>
        <w:t>At 15</w:t>
      </w:r>
      <w:r w:rsidR="00FD5B70" w:rsidRPr="00086E05">
        <w:rPr>
          <w:rFonts w:ascii="Arial" w:hAnsi="Arial" w:cs="Arial"/>
        </w:rPr>
        <w:t>,</w:t>
      </w:r>
      <w:r w:rsidR="004007C0">
        <w:rPr>
          <w:rFonts w:ascii="Arial" w:hAnsi="Arial" w:cs="Arial"/>
        </w:rPr>
        <w:t>145</w:t>
      </w:r>
      <w:r w:rsidR="00FD5B70" w:rsidRPr="00086E05">
        <w:rPr>
          <w:rFonts w:ascii="Arial" w:hAnsi="Arial" w:cs="Arial"/>
        </w:rPr>
        <w:t>, the number of deaths in 2021 quarter t</w:t>
      </w:r>
      <w:r w:rsidR="004007C0">
        <w:rPr>
          <w:rFonts w:ascii="Arial" w:hAnsi="Arial" w:cs="Arial"/>
        </w:rPr>
        <w:t>hree</w:t>
      </w:r>
      <w:r w:rsidR="00FD5B70" w:rsidRPr="00086E05">
        <w:rPr>
          <w:rFonts w:ascii="Arial" w:hAnsi="Arial" w:cs="Arial"/>
        </w:rPr>
        <w:t xml:space="preserve"> is</w:t>
      </w:r>
      <w:r w:rsidR="00086E05" w:rsidRPr="00086E05">
        <w:rPr>
          <w:rFonts w:ascii="Arial" w:hAnsi="Arial" w:cs="Arial"/>
        </w:rPr>
        <w:t xml:space="preserve"> </w:t>
      </w:r>
      <w:r w:rsidR="004007C0">
        <w:rPr>
          <w:rFonts w:ascii="Arial" w:hAnsi="Arial" w:cs="Arial"/>
        </w:rPr>
        <w:t>15</w:t>
      </w:r>
      <w:r w:rsidR="004E4B13" w:rsidRPr="00086E05">
        <w:rPr>
          <w:rFonts w:ascii="Arial" w:hAnsi="Arial" w:cs="Arial"/>
        </w:rPr>
        <w:t>.</w:t>
      </w:r>
      <w:r w:rsidR="004007C0">
        <w:rPr>
          <w:rFonts w:ascii="Arial" w:hAnsi="Arial" w:cs="Arial"/>
        </w:rPr>
        <w:t>3</w:t>
      </w:r>
      <w:r w:rsidR="00FD5B70" w:rsidRPr="00086E05">
        <w:rPr>
          <w:rFonts w:ascii="Arial" w:hAnsi="Arial" w:cs="Arial"/>
        </w:rPr>
        <w:t xml:space="preserve"> per cent </w:t>
      </w:r>
      <w:r w:rsidR="004E4B13" w:rsidRPr="00086E05">
        <w:rPr>
          <w:rFonts w:ascii="Arial" w:hAnsi="Arial" w:cs="Arial"/>
        </w:rPr>
        <w:t>higher</w:t>
      </w:r>
      <w:r w:rsidR="004007C0">
        <w:rPr>
          <w:rFonts w:ascii="Arial" w:hAnsi="Arial" w:cs="Arial"/>
        </w:rPr>
        <w:t xml:space="preserve"> than </w:t>
      </w:r>
      <w:r w:rsidR="00FD5B70" w:rsidRPr="00086E05">
        <w:rPr>
          <w:rFonts w:ascii="Arial" w:hAnsi="Arial" w:cs="Arial"/>
        </w:rPr>
        <w:t>the quarter t</w:t>
      </w:r>
      <w:r w:rsidR="00DB13D4">
        <w:rPr>
          <w:rFonts w:ascii="Arial" w:hAnsi="Arial" w:cs="Arial"/>
        </w:rPr>
        <w:t>hree</w:t>
      </w:r>
      <w:r w:rsidR="00FD5B70" w:rsidRPr="00086E05">
        <w:rPr>
          <w:rFonts w:ascii="Arial" w:hAnsi="Arial" w:cs="Arial"/>
        </w:rPr>
        <w:t xml:space="preserve"> average</w:t>
      </w:r>
      <w:r w:rsidR="00445C93" w:rsidRPr="00086E05">
        <w:rPr>
          <w:rFonts w:ascii="Arial" w:hAnsi="Arial" w:cs="Arial"/>
        </w:rPr>
        <w:t xml:space="preserve"> </w:t>
      </w:r>
      <w:r w:rsidR="004007C0">
        <w:rPr>
          <w:rFonts w:ascii="Arial" w:hAnsi="Arial" w:cs="Arial"/>
        </w:rPr>
        <w:t xml:space="preserve">of 13,137 </w:t>
      </w:r>
      <w:r w:rsidRPr="00086E05">
        <w:rPr>
          <w:rFonts w:ascii="Arial" w:hAnsi="Arial" w:cs="Arial"/>
        </w:rPr>
        <w:t>for</w:t>
      </w:r>
      <w:r w:rsidR="004E4B13" w:rsidRPr="00086E05">
        <w:rPr>
          <w:rFonts w:ascii="Arial" w:hAnsi="Arial" w:cs="Arial"/>
        </w:rPr>
        <w:t xml:space="preserve"> 2015-2019</w:t>
      </w:r>
      <w:r w:rsidR="00445C93" w:rsidRPr="00086E05">
        <w:rPr>
          <w:rFonts w:ascii="Arial" w:hAnsi="Arial" w:cs="Arial"/>
        </w:rPr>
        <w:t>.</w:t>
      </w:r>
      <w:r w:rsidR="004E4B13" w:rsidRPr="00086E05">
        <w:rPr>
          <w:rFonts w:ascii="Arial" w:hAnsi="Arial" w:cs="Arial"/>
        </w:rPr>
        <w:t xml:space="preserve"> </w:t>
      </w:r>
    </w:p>
    <w:p w14:paraId="74044521" w14:textId="77777777" w:rsidR="00086E05" w:rsidRPr="004B2405" w:rsidRDefault="00086E05" w:rsidP="00086E05">
      <w:pPr>
        <w:pStyle w:val="ListParagraph"/>
        <w:ind w:left="360"/>
        <w:rPr>
          <w:rFonts w:ascii="Arial" w:hAnsi="Arial" w:cs="Arial"/>
        </w:rPr>
      </w:pPr>
    </w:p>
    <w:p w14:paraId="12337AF6" w14:textId="546C9D45" w:rsidR="00F4365F" w:rsidRPr="00E86BF3" w:rsidRDefault="00047F11" w:rsidP="00D85333">
      <w:pPr>
        <w:pStyle w:val="ListParagraph"/>
        <w:numPr>
          <w:ilvl w:val="0"/>
          <w:numId w:val="2"/>
        </w:numPr>
        <w:ind w:left="720"/>
        <w:rPr>
          <w:rFonts w:ascii="Arial" w:hAnsi="Arial" w:cs="Arial"/>
        </w:rPr>
      </w:pPr>
      <w:r w:rsidRPr="004B2405">
        <w:rPr>
          <w:rFonts w:ascii="Arial" w:hAnsi="Arial" w:cs="Arial"/>
        </w:rPr>
        <w:t xml:space="preserve">The age-standardised mortality rate for the four-quarter period ending in </w:t>
      </w:r>
      <w:r w:rsidR="00C02C27" w:rsidRPr="004B2405">
        <w:rPr>
          <w:rFonts w:ascii="Arial" w:hAnsi="Arial" w:cs="Arial"/>
        </w:rPr>
        <w:t>202</w:t>
      </w:r>
      <w:r w:rsidR="0093677A" w:rsidRPr="004B2405">
        <w:rPr>
          <w:rFonts w:ascii="Arial" w:hAnsi="Arial" w:cs="Arial"/>
        </w:rPr>
        <w:t>1</w:t>
      </w:r>
      <w:r w:rsidR="00C02C27" w:rsidRPr="004B2405">
        <w:rPr>
          <w:rFonts w:ascii="Arial" w:hAnsi="Arial" w:cs="Arial"/>
        </w:rPr>
        <w:t xml:space="preserve"> </w:t>
      </w:r>
      <w:r w:rsidR="001667E9" w:rsidRPr="004B2405">
        <w:rPr>
          <w:rFonts w:ascii="Arial" w:hAnsi="Arial" w:cs="Arial"/>
        </w:rPr>
        <w:t xml:space="preserve">quarter </w:t>
      </w:r>
      <w:r w:rsidR="004B2405" w:rsidRPr="004B2405">
        <w:rPr>
          <w:rFonts w:ascii="Arial" w:hAnsi="Arial" w:cs="Arial"/>
        </w:rPr>
        <w:t>3</w:t>
      </w:r>
      <w:r w:rsidR="001667E9" w:rsidRPr="004B2405">
        <w:rPr>
          <w:rFonts w:ascii="Arial" w:hAnsi="Arial" w:cs="Arial"/>
        </w:rPr>
        <w:t xml:space="preserve"> was </w:t>
      </w:r>
      <w:r w:rsidR="004B2405" w:rsidRPr="004B2405">
        <w:rPr>
          <w:rFonts w:ascii="Arial" w:hAnsi="Arial" w:cs="Arial"/>
        </w:rPr>
        <w:t>2.6</w:t>
      </w:r>
      <w:r w:rsidR="001667E9" w:rsidRPr="004B2405">
        <w:rPr>
          <w:rFonts w:ascii="Arial" w:hAnsi="Arial" w:cs="Arial"/>
        </w:rPr>
        <w:t xml:space="preserve"> per cent </w:t>
      </w:r>
      <w:r w:rsidR="004B2405" w:rsidRPr="004B2405">
        <w:rPr>
          <w:rFonts w:ascii="Arial" w:hAnsi="Arial" w:cs="Arial"/>
        </w:rPr>
        <w:t>high</w:t>
      </w:r>
      <w:r w:rsidR="001667E9" w:rsidRPr="004B2405">
        <w:rPr>
          <w:rFonts w:ascii="Arial" w:hAnsi="Arial" w:cs="Arial"/>
        </w:rPr>
        <w:t>er than the previous four-quart</w:t>
      </w:r>
      <w:r w:rsidR="0093677A" w:rsidRPr="004B2405">
        <w:rPr>
          <w:rFonts w:ascii="Arial" w:hAnsi="Arial" w:cs="Arial"/>
        </w:rPr>
        <w:t>er period (ending 202</w:t>
      </w:r>
      <w:r w:rsidR="008E519B" w:rsidRPr="004B2405">
        <w:rPr>
          <w:rFonts w:ascii="Arial" w:hAnsi="Arial" w:cs="Arial"/>
        </w:rPr>
        <w:t>1</w:t>
      </w:r>
      <w:r w:rsidR="0093677A" w:rsidRPr="004B2405">
        <w:rPr>
          <w:rFonts w:ascii="Arial" w:hAnsi="Arial" w:cs="Arial"/>
        </w:rPr>
        <w:t xml:space="preserve"> quarter </w:t>
      </w:r>
      <w:r w:rsidR="004B2405" w:rsidRPr="004B2405">
        <w:rPr>
          <w:rFonts w:ascii="Arial" w:hAnsi="Arial" w:cs="Arial"/>
        </w:rPr>
        <w:t>2</w:t>
      </w:r>
      <w:r w:rsidR="006F64C8" w:rsidRPr="004B2405">
        <w:rPr>
          <w:rFonts w:ascii="Arial" w:hAnsi="Arial" w:cs="Arial"/>
        </w:rPr>
        <w:t>)</w:t>
      </w:r>
      <w:r w:rsidRPr="004B2405">
        <w:rPr>
          <w:rFonts w:ascii="Arial" w:hAnsi="Arial" w:cs="Arial"/>
        </w:rPr>
        <w:t>. This rate takes into account the grow</w:t>
      </w:r>
      <w:r w:rsidRPr="00E86BF3">
        <w:rPr>
          <w:rFonts w:ascii="Arial" w:hAnsi="Arial" w:cs="Arial"/>
        </w:rPr>
        <w:t>ing and ageing population and is therefore the best indicator of the direction of the mortality trend</w:t>
      </w:r>
      <w:r w:rsidR="00F4365F" w:rsidRPr="00E86BF3">
        <w:rPr>
          <w:rFonts w:ascii="Arial" w:hAnsi="Arial" w:cs="Arial"/>
        </w:rPr>
        <w:t xml:space="preserve">.   </w:t>
      </w:r>
    </w:p>
    <w:p w14:paraId="5C00FA5E" w14:textId="77777777" w:rsidR="00712220" w:rsidRPr="006A5E33" w:rsidRDefault="00712220" w:rsidP="00712220">
      <w:pPr>
        <w:pStyle w:val="ListParagraph"/>
        <w:rPr>
          <w:rFonts w:ascii="Arial" w:hAnsi="Arial" w:cs="Arial"/>
          <w:color w:val="FF0000"/>
        </w:rPr>
      </w:pPr>
    </w:p>
    <w:p w14:paraId="20202604" w14:textId="3FCBA63C" w:rsidR="00445C93" w:rsidRPr="008E519B" w:rsidRDefault="008E519B" w:rsidP="008E519B">
      <w:pPr>
        <w:pStyle w:val="PlainText"/>
        <w:numPr>
          <w:ilvl w:val="0"/>
          <w:numId w:val="2"/>
        </w:numPr>
        <w:ind w:left="709"/>
        <w:rPr>
          <w:rFonts w:ascii="Arial" w:hAnsi="Arial" w:cs="Arial"/>
          <w:sz w:val="24"/>
          <w:szCs w:val="24"/>
        </w:rPr>
      </w:pPr>
      <w:r w:rsidRPr="008E519B">
        <w:rPr>
          <w:rFonts w:ascii="Arial" w:hAnsi="Arial" w:cs="Arial"/>
          <w:sz w:val="24"/>
          <w:szCs w:val="24"/>
          <w:lang w:eastAsia="en-US"/>
        </w:rPr>
        <w:t>T</w:t>
      </w:r>
      <w:r w:rsidR="004007C0">
        <w:rPr>
          <w:rFonts w:ascii="Arial" w:hAnsi="Arial" w:cs="Arial"/>
          <w:sz w:val="24"/>
          <w:szCs w:val="24"/>
          <w:lang w:val="en"/>
        </w:rPr>
        <w:t>here were 10</w:t>
      </w:r>
      <w:r w:rsidRPr="008E519B">
        <w:rPr>
          <w:rFonts w:ascii="Arial" w:hAnsi="Arial" w:cs="Arial"/>
          <w:sz w:val="24"/>
          <w:szCs w:val="24"/>
          <w:lang w:val="en"/>
        </w:rPr>
        <w:t>,54</w:t>
      </w:r>
      <w:r w:rsidR="004007C0">
        <w:rPr>
          <w:rFonts w:ascii="Arial" w:hAnsi="Arial" w:cs="Arial"/>
          <w:sz w:val="24"/>
          <w:szCs w:val="24"/>
          <w:lang w:val="en"/>
        </w:rPr>
        <w:t>0</w:t>
      </w:r>
      <w:r w:rsidRPr="008E519B">
        <w:rPr>
          <w:rFonts w:ascii="Arial" w:hAnsi="Arial" w:cs="Arial"/>
          <w:sz w:val="24"/>
          <w:szCs w:val="24"/>
          <w:lang w:val="en"/>
        </w:rPr>
        <w:t xml:space="preserve"> marriages. This was</w:t>
      </w:r>
      <w:r w:rsidR="004007C0">
        <w:rPr>
          <w:rFonts w:ascii="Arial" w:hAnsi="Arial" w:cs="Arial"/>
          <w:sz w:val="24"/>
          <w:szCs w:val="24"/>
          <w:lang w:val="en"/>
        </w:rPr>
        <w:t xml:space="preserve"> 1</w:t>
      </w:r>
      <w:r w:rsidRPr="008E519B">
        <w:rPr>
          <w:rFonts w:ascii="Arial" w:hAnsi="Arial" w:cs="Arial"/>
          <w:sz w:val="24"/>
          <w:szCs w:val="24"/>
          <w:lang w:val="en"/>
        </w:rPr>
        <w:t>% lower than the average</w:t>
      </w:r>
      <w:r w:rsidR="00086E05">
        <w:rPr>
          <w:rFonts w:ascii="Arial" w:hAnsi="Arial" w:cs="Arial"/>
          <w:sz w:val="24"/>
          <w:szCs w:val="24"/>
          <w:lang w:val="en"/>
        </w:rPr>
        <w:t xml:space="preserve"> number </w:t>
      </w:r>
      <w:r w:rsidRPr="008E519B">
        <w:rPr>
          <w:rFonts w:ascii="Arial" w:hAnsi="Arial" w:cs="Arial"/>
          <w:sz w:val="24"/>
          <w:szCs w:val="24"/>
          <w:lang w:val="en"/>
        </w:rPr>
        <w:t xml:space="preserve">of </w:t>
      </w:r>
      <w:r w:rsidR="00DB13D4">
        <w:rPr>
          <w:rFonts w:ascii="Arial" w:hAnsi="Arial" w:cs="Arial"/>
          <w:sz w:val="24"/>
          <w:szCs w:val="24"/>
          <w:lang w:val="en"/>
        </w:rPr>
        <w:t>third</w:t>
      </w:r>
      <w:r w:rsidRPr="008E519B">
        <w:rPr>
          <w:rFonts w:ascii="Arial" w:hAnsi="Arial" w:cs="Arial"/>
          <w:sz w:val="24"/>
          <w:szCs w:val="24"/>
          <w:lang w:val="en"/>
        </w:rPr>
        <w:t xml:space="preserve"> quarter marriages over the five years 2015-2019</w:t>
      </w:r>
      <w:r>
        <w:rPr>
          <w:rFonts w:ascii="Arial" w:hAnsi="Arial" w:cs="Arial"/>
          <w:sz w:val="24"/>
          <w:szCs w:val="24"/>
          <w:lang w:val="en"/>
        </w:rPr>
        <w:t>.</w:t>
      </w:r>
    </w:p>
    <w:p w14:paraId="0377BA32" w14:textId="77777777" w:rsidR="008E519B" w:rsidRPr="008E519B" w:rsidRDefault="008E519B" w:rsidP="008E519B">
      <w:pPr>
        <w:ind w:left="-11"/>
        <w:rPr>
          <w:rFonts w:ascii="Arial" w:hAnsi="Arial" w:cs="Arial"/>
          <w:lang w:eastAsia="en-US"/>
        </w:rPr>
      </w:pPr>
    </w:p>
    <w:p w14:paraId="34657A4D" w14:textId="15D37B7B" w:rsidR="004B45CF" w:rsidRPr="004B2405" w:rsidRDefault="00484A05" w:rsidP="00D85333">
      <w:pPr>
        <w:pStyle w:val="ListParagraph"/>
        <w:numPr>
          <w:ilvl w:val="0"/>
          <w:numId w:val="2"/>
        </w:numPr>
        <w:ind w:left="720"/>
        <w:rPr>
          <w:rFonts w:ascii="Arial" w:hAnsi="Arial" w:cs="Arial"/>
          <w:lang w:val="en"/>
        </w:rPr>
      </w:pPr>
      <w:r w:rsidRPr="00BB2B04">
        <w:rPr>
          <w:rFonts w:ascii="Arial" w:hAnsi="Arial" w:cs="Arial"/>
          <w:lang w:val="en"/>
        </w:rPr>
        <w:t xml:space="preserve">There were </w:t>
      </w:r>
      <w:r w:rsidR="004007C0">
        <w:rPr>
          <w:rFonts w:ascii="Arial" w:hAnsi="Arial" w:cs="Arial"/>
          <w:lang w:val="en"/>
        </w:rPr>
        <w:t>335</w:t>
      </w:r>
      <w:r w:rsidR="00C62301" w:rsidRPr="00BB2B04">
        <w:rPr>
          <w:rFonts w:ascii="Arial" w:hAnsi="Arial" w:cs="Arial"/>
          <w:lang w:val="en"/>
        </w:rPr>
        <w:t xml:space="preserve"> same-sex marriages, compared with a</w:t>
      </w:r>
      <w:r w:rsidR="00712220" w:rsidRPr="00BB2B04">
        <w:rPr>
          <w:rFonts w:ascii="Arial" w:hAnsi="Arial" w:cs="Arial"/>
          <w:lang w:val="en"/>
        </w:rPr>
        <w:t xml:space="preserve"> five-year</w:t>
      </w:r>
      <w:r w:rsidR="00C62301" w:rsidRPr="00BB2B04">
        <w:rPr>
          <w:rFonts w:ascii="Arial" w:hAnsi="Arial" w:cs="Arial"/>
          <w:lang w:val="en"/>
        </w:rPr>
        <w:t xml:space="preserve"> average of </w:t>
      </w:r>
      <w:r w:rsidR="004007C0">
        <w:rPr>
          <w:rFonts w:ascii="Arial" w:hAnsi="Arial" w:cs="Arial"/>
          <w:lang w:val="en"/>
        </w:rPr>
        <w:t>384</w:t>
      </w:r>
      <w:r w:rsidR="009253D1" w:rsidRPr="00BB2B04">
        <w:rPr>
          <w:rFonts w:ascii="Arial" w:hAnsi="Arial" w:cs="Arial"/>
          <w:lang w:val="en"/>
        </w:rPr>
        <w:t xml:space="preserve"> </w:t>
      </w:r>
      <w:r w:rsidR="00AE7670" w:rsidRPr="00BB2B04">
        <w:rPr>
          <w:rFonts w:ascii="Arial" w:hAnsi="Arial" w:cs="Arial"/>
          <w:lang w:val="en"/>
        </w:rPr>
        <w:t xml:space="preserve">for </w:t>
      </w:r>
      <w:r w:rsidR="00712220" w:rsidRPr="004B2405">
        <w:rPr>
          <w:rFonts w:ascii="Arial" w:hAnsi="Arial" w:cs="Arial"/>
          <w:lang w:val="en"/>
        </w:rPr>
        <w:t xml:space="preserve">quarter </w:t>
      </w:r>
      <w:r w:rsidR="004B2405">
        <w:rPr>
          <w:rFonts w:ascii="Arial" w:hAnsi="Arial" w:cs="Arial"/>
          <w:lang w:val="en"/>
        </w:rPr>
        <w:t>three</w:t>
      </w:r>
      <w:r w:rsidR="00445C93" w:rsidRPr="004B2405">
        <w:rPr>
          <w:rFonts w:ascii="Arial" w:hAnsi="Arial" w:cs="Arial"/>
          <w:lang w:val="en"/>
        </w:rPr>
        <w:t xml:space="preserve"> in 2015-2019</w:t>
      </w:r>
      <w:r w:rsidR="00AE7670" w:rsidRPr="004B2405">
        <w:rPr>
          <w:rFonts w:ascii="Arial" w:hAnsi="Arial" w:cs="Arial"/>
          <w:lang w:val="en"/>
        </w:rPr>
        <w:t>.</w:t>
      </w:r>
      <w:r w:rsidRPr="004B2405">
        <w:rPr>
          <w:rFonts w:ascii="Arial" w:hAnsi="Arial" w:cs="Arial"/>
          <w:lang w:val="en"/>
        </w:rPr>
        <w:t xml:space="preserve"> </w:t>
      </w:r>
    </w:p>
    <w:p w14:paraId="3411B06B" w14:textId="77777777" w:rsidR="009253D1" w:rsidRPr="004B2405" w:rsidRDefault="009253D1" w:rsidP="009253D1">
      <w:pPr>
        <w:ind w:left="360"/>
        <w:rPr>
          <w:rFonts w:ascii="Arial" w:hAnsi="Arial" w:cs="Arial"/>
          <w:lang w:val="en"/>
        </w:rPr>
      </w:pPr>
    </w:p>
    <w:p w14:paraId="30E69ABC" w14:textId="64598326" w:rsidR="00086E05" w:rsidRPr="00275F11" w:rsidRDefault="00BB2B04" w:rsidP="00D85333">
      <w:pPr>
        <w:pStyle w:val="ListParagraph"/>
        <w:numPr>
          <w:ilvl w:val="0"/>
          <w:numId w:val="2"/>
        </w:numPr>
        <w:ind w:left="720"/>
        <w:rPr>
          <w:rFonts w:ascii="Arial" w:hAnsi="Arial" w:cs="Arial"/>
          <w:lang w:val="en"/>
        </w:rPr>
      </w:pPr>
      <w:r w:rsidRPr="004B2405">
        <w:rPr>
          <w:rFonts w:ascii="Arial" w:hAnsi="Arial" w:cs="Arial"/>
          <w:lang w:val="en"/>
        </w:rPr>
        <w:t xml:space="preserve">Since June 2021 </w:t>
      </w:r>
      <w:r w:rsidR="00C624DB" w:rsidRPr="004B2405">
        <w:rPr>
          <w:rFonts w:ascii="Arial" w:hAnsi="Arial" w:cs="Arial"/>
          <w:lang w:val="en"/>
        </w:rPr>
        <w:t>mixed</w:t>
      </w:r>
      <w:r w:rsidRPr="004B2405">
        <w:rPr>
          <w:rFonts w:ascii="Arial" w:hAnsi="Arial" w:cs="Arial"/>
          <w:lang w:val="en"/>
        </w:rPr>
        <w:t xml:space="preserve">-sex </w:t>
      </w:r>
      <w:r w:rsidR="00016A65" w:rsidRPr="004B2405">
        <w:rPr>
          <w:rFonts w:ascii="Arial" w:hAnsi="Arial" w:cs="Arial"/>
          <w:lang w:val="en"/>
        </w:rPr>
        <w:t xml:space="preserve">couples have been able to form a </w:t>
      </w:r>
      <w:r w:rsidRPr="004B2405">
        <w:rPr>
          <w:rFonts w:ascii="Arial" w:hAnsi="Arial" w:cs="Arial"/>
          <w:lang w:val="en"/>
        </w:rPr>
        <w:t>civil partnership</w:t>
      </w:r>
      <w:r w:rsidR="00016A65" w:rsidRPr="004B2405">
        <w:rPr>
          <w:rFonts w:ascii="Arial" w:hAnsi="Arial" w:cs="Arial"/>
          <w:lang w:val="en"/>
        </w:rPr>
        <w:t>. O</w:t>
      </w:r>
      <w:r w:rsidR="004007C0" w:rsidRPr="004B2405">
        <w:rPr>
          <w:rFonts w:ascii="Arial" w:hAnsi="Arial" w:cs="Arial"/>
          <w:lang w:val="en"/>
        </w:rPr>
        <w:t>f the 248</w:t>
      </w:r>
      <w:r w:rsidRPr="004B2405">
        <w:rPr>
          <w:rFonts w:ascii="Arial" w:hAnsi="Arial" w:cs="Arial"/>
          <w:lang w:val="en"/>
        </w:rPr>
        <w:t xml:space="preserve"> </w:t>
      </w:r>
      <w:r w:rsidR="00016A65" w:rsidRPr="004B2405">
        <w:rPr>
          <w:rFonts w:ascii="Arial" w:hAnsi="Arial" w:cs="Arial"/>
          <w:lang w:val="en"/>
        </w:rPr>
        <w:t xml:space="preserve">civil </w:t>
      </w:r>
      <w:r w:rsidRPr="00275F11">
        <w:rPr>
          <w:rFonts w:ascii="Arial" w:hAnsi="Arial" w:cs="Arial"/>
          <w:lang w:val="en"/>
        </w:rPr>
        <w:t>partnerships</w:t>
      </w:r>
      <w:r w:rsidR="00086E05" w:rsidRPr="00275F11">
        <w:rPr>
          <w:rFonts w:ascii="Arial" w:hAnsi="Arial" w:cs="Arial"/>
          <w:lang w:val="en"/>
        </w:rPr>
        <w:t xml:space="preserve"> registered</w:t>
      </w:r>
      <w:r w:rsidRPr="00275F11">
        <w:rPr>
          <w:rFonts w:ascii="Arial" w:hAnsi="Arial" w:cs="Arial"/>
          <w:lang w:val="en"/>
        </w:rPr>
        <w:t xml:space="preserve"> in the </w:t>
      </w:r>
      <w:r w:rsidR="004B2405" w:rsidRPr="00275F11">
        <w:rPr>
          <w:rFonts w:ascii="Arial" w:hAnsi="Arial" w:cs="Arial"/>
          <w:lang w:val="en"/>
        </w:rPr>
        <w:t>thir</w:t>
      </w:r>
      <w:r w:rsidRPr="00275F11">
        <w:rPr>
          <w:rFonts w:ascii="Arial" w:hAnsi="Arial" w:cs="Arial"/>
          <w:lang w:val="en"/>
        </w:rPr>
        <w:t>d quarter</w:t>
      </w:r>
      <w:r w:rsidR="00016A65" w:rsidRPr="00275F11">
        <w:rPr>
          <w:rFonts w:ascii="Arial" w:hAnsi="Arial" w:cs="Arial"/>
          <w:lang w:val="en"/>
        </w:rPr>
        <w:t xml:space="preserve"> of 2021</w:t>
      </w:r>
      <w:r w:rsidR="004007C0" w:rsidRPr="00275F11">
        <w:rPr>
          <w:rFonts w:ascii="Arial" w:hAnsi="Arial" w:cs="Arial"/>
          <w:lang w:val="en"/>
        </w:rPr>
        <w:t xml:space="preserve">, </w:t>
      </w:r>
      <w:r w:rsidR="004B2405" w:rsidRPr="00275F11">
        <w:rPr>
          <w:rFonts w:ascii="Arial" w:hAnsi="Arial" w:cs="Arial"/>
          <w:lang w:val="en"/>
        </w:rPr>
        <w:t xml:space="preserve">216 </w:t>
      </w:r>
      <w:r w:rsidR="008E519B" w:rsidRPr="00275F11">
        <w:rPr>
          <w:rFonts w:ascii="Arial" w:hAnsi="Arial" w:cs="Arial"/>
          <w:lang w:val="en"/>
        </w:rPr>
        <w:t>involved</w:t>
      </w:r>
      <w:r w:rsidRPr="00275F11">
        <w:rPr>
          <w:rFonts w:ascii="Arial" w:hAnsi="Arial" w:cs="Arial"/>
          <w:lang w:val="en"/>
        </w:rPr>
        <w:t xml:space="preserve"> </w:t>
      </w:r>
      <w:r w:rsidR="00C624DB" w:rsidRPr="00275F11">
        <w:rPr>
          <w:rFonts w:ascii="Arial" w:hAnsi="Arial" w:cs="Arial"/>
          <w:lang w:val="en"/>
        </w:rPr>
        <w:t>mixed</w:t>
      </w:r>
      <w:r w:rsidRPr="00275F11">
        <w:rPr>
          <w:rFonts w:ascii="Arial" w:hAnsi="Arial" w:cs="Arial"/>
          <w:lang w:val="en"/>
        </w:rPr>
        <w:t>-sex</w:t>
      </w:r>
      <w:r w:rsidR="00EC2C03" w:rsidRPr="00275F11">
        <w:rPr>
          <w:rFonts w:ascii="Arial" w:hAnsi="Arial" w:cs="Arial"/>
          <w:lang w:val="en"/>
        </w:rPr>
        <w:t xml:space="preserve"> couples</w:t>
      </w:r>
      <w:r w:rsidRPr="00275F11">
        <w:rPr>
          <w:rFonts w:ascii="Arial" w:hAnsi="Arial" w:cs="Arial"/>
          <w:lang w:val="en"/>
        </w:rPr>
        <w:t xml:space="preserve">. </w:t>
      </w:r>
    </w:p>
    <w:p w14:paraId="1933F8AF" w14:textId="77777777" w:rsidR="00086E05" w:rsidRPr="00275F11" w:rsidRDefault="00086E05" w:rsidP="00086E05">
      <w:pPr>
        <w:pStyle w:val="ListParagraph"/>
        <w:rPr>
          <w:rFonts w:ascii="Arial" w:hAnsi="Arial" w:cs="Arial"/>
          <w:lang w:val="en"/>
        </w:rPr>
      </w:pPr>
    </w:p>
    <w:p w14:paraId="25A9C78C" w14:textId="06FEA534" w:rsidR="008E0D4F" w:rsidRPr="00275F11" w:rsidRDefault="004B2405" w:rsidP="00D85333">
      <w:pPr>
        <w:pStyle w:val="ListParagraph"/>
        <w:numPr>
          <w:ilvl w:val="0"/>
          <w:numId w:val="2"/>
        </w:numPr>
        <w:ind w:left="720"/>
        <w:rPr>
          <w:rFonts w:ascii="Arial" w:hAnsi="Arial" w:cs="Arial"/>
          <w:lang w:val="en"/>
        </w:rPr>
      </w:pPr>
      <w:r w:rsidRPr="00275F11">
        <w:rPr>
          <w:rFonts w:ascii="Arial" w:hAnsi="Arial" w:cs="Arial"/>
          <w:lang w:val="en"/>
        </w:rPr>
        <w:t>There were 32</w:t>
      </w:r>
      <w:r w:rsidR="00BB2B04" w:rsidRPr="00275F11">
        <w:rPr>
          <w:rFonts w:ascii="Arial" w:hAnsi="Arial" w:cs="Arial"/>
          <w:lang w:val="en"/>
        </w:rPr>
        <w:t xml:space="preserve"> same-sex civil partnersh</w:t>
      </w:r>
      <w:r w:rsidRPr="00275F11">
        <w:rPr>
          <w:rFonts w:ascii="Arial" w:hAnsi="Arial" w:cs="Arial"/>
          <w:lang w:val="en"/>
        </w:rPr>
        <w:t>ips, compared to an average of 21</w:t>
      </w:r>
      <w:r w:rsidR="00BB2B04" w:rsidRPr="00275F11">
        <w:rPr>
          <w:rFonts w:ascii="Arial" w:hAnsi="Arial" w:cs="Arial"/>
          <w:lang w:val="en"/>
        </w:rPr>
        <w:t xml:space="preserve"> for the five years</w:t>
      </w:r>
      <w:r w:rsidR="00445C93" w:rsidRPr="00275F11">
        <w:rPr>
          <w:rFonts w:ascii="Arial" w:hAnsi="Arial" w:cs="Arial"/>
          <w:lang w:val="en"/>
        </w:rPr>
        <w:t xml:space="preserve"> 2015-2019</w:t>
      </w:r>
      <w:r w:rsidR="00BB2B04" w:rsidRPr="00275F11">
        <w:rPr>
          <w:rFonts w:ascii="Arial" w:hAnsi="Arial" w:cs="Arial"/>
          <w:lang w:val="en"/>
        </w:rPr>
        <w:t>.</w:t>
      </w:r>
    </w:p>
    <w:p w14:paraId="4E729F4E" w14:textId="0347BDCF" w:rsidR="00565EF4" w:rsidRPr="00275F11" w:rsidRDefault="008E0D4F" w:rsidP="00086E05">
      <w:pPr>
        <w:pStyle w:val="heading1"/>
        <w:numPr>
          <w:ilvl w:val="0"/>
          <w:numId w:val="5"/>
        </w:numPr>
        <w:ind w:left="0" w:firstLine="0"/>
      </w:pPr>
      <w:r w:rsidRPr="00275F11">
        <w:rPr>
          <w:szCs w:val="24"/>
        </w:rPr>
        <w:br w:type="page"/>
      </w:r>
      <w:bookmarkStart w:id="18" w:name="_Toc525656146"/>
      <w:bookmarkStart w:id="19" w:name="_Toc2782415"/>
      <w:bookmarkStart w:id="20" w:name="_Toc81554516"/>
      <w:r w:rsidR="000A79E1" w:rsidRPr="00275F11">
        <w:lastRenderedPageBreak/>
        <w:t>Introduction</w:t>
      </w:r>
      <w:bookmarkStart w:id="21" w:name="_Toc2782416"/>
      <w:bookmarkStart w:id="22" w:name="_Toc2782557"/>
      <w:bookmarkStart w:id="23" w:name="_Toc2782598"/>
      <w:bookmarkEnd w:id="18"/>
      <w:bookmarkEnd w:id="19"/>
      <w:bookmarkEnd w:id="20"/>
    </w:p>
    <w:p w14:paraId="6E999780" w14:textId="77777777" w:rsidR="00565EF4" w:rsidRPr="00250013" w:rsidRDefault="00565EF4" w:rsidP="00565EF4">
      <w:pPr>
        <w:pStyle w:val="heading1"/>
        <w:numPr>
          <w:ilvl w:val="0"/>
          <w:numId w:val="0"/>
        </w:numPr>
        <w:rPr>
          <w:b w:val="0"/>
        </w:rPr>
      </w:pPr>
    </w:p>
    <w:p w14:paraId="5D89BA10" w14:textId="1FB9F84E" w:rsidR="00C86BD8" w:rsidRPr="00E4355A" w:rsidRDefault="00C86BD8" w:rsidP="00E4355A">
      <w:pPr>
        <w:tabs>
          <w:tab w:val="left" w:pos="284"/>
          <w:tab w:val="left" w:pos="567"/>
          <w:tab w:val="left" w:pos="709"/>
        </w:tabs>
        <w:rPr>
          <w:rFonts w:ascii="Arial" w:hAnsi="Arial" w:cs="Arial"/>
        </w:rPr>
      </w:pPr>
      <w:bookmarkStart w:id="24" w:name="_Toc74130108"/>
      <w:r w:rsidRPr="00E4355A">
        <w:rPr>
          <w:rFonts w:ascii="Arial" w:hAnsi="Arial" w:cs="Arial"/>
        </w:rPr>
        <w:t xml:space="preserve">This release presents provisional figures for vital events which were registered in Scotland in the period from 1 </w:t>
      </w:r>
      <w:r w:rsidR="00B672CD">
        <w:rPr>
          <w:rFonts w:ascii="Arial" w:hAnsi="Arial" w:cs="Arial"/>
        </w:rPr>
        <w:t>July</w:t>
      </w:r>
      <w:r w:rsidR="00034636" w:rsidRPr="00E4355A">
        <w:rPr>
          <w:rFonts w:ascii="Arial" w:hAnsi="Arial" w:cs="Arial"/>
        </w:rPr>
        <w:t xml:space="preserve"> </w:t>
      </w:r>
      <w:r w:rsidRPr="00E4355A">
        <w:rPr>
          <w:rFonts w:ascii="Arial" w:hAnsi="Arial" w:cs="Arial"/>
        </w:rPr>
        <w:t>to 3</w:t>
      </w:r>
      <w:r w:rsidR="00250013" w:rsidRPr="00E4355A">
        <w:rPr>
          <w:rFonts w:ascii="Arial" w:hAnsi="Arial" w:cs="Arial"/>
        </w:rPr>
        <w:t xml:space="preserve">0 </w:t>
      </w:r>
      <w:r w:rsidR="00B672CD">
        <w:rPr>
          <w:rFonts w:ascii="Arial" w:hAnsi="Arial" w:cs="Arial"/>
        </w:rPr>
        <w:t>September</w:t>
      </w:r>
      <w:r w:rsidR="00484A05" w:rsidRPr="00E4355A">
        <w:rPr>
          <w:rFonts w:ascii="Arial" w:hAnsi="Arial" w:cs="Arial"/>
        </w:rPr>
        <w:t xml:space="preserve"> 202</w:t>
      </w:r>
      <w:r w:rsidR="00690F94" w:rsidRPr="00E4355A">
        <w:rPr>
          <w:rFonts w:ascii="Arial" w:hAnsi="Arial" w:cs="Arial"/>
        </w:rPr>
        <w:t>1</w:t>
      </w:r>
      <w:r w:rsidRPr="00E4355A">
        <w:rPr>
          <w:rFonts w:ascii="Arial" w:hAnsi="Arial" w:cs="Arial"/>
        </w:rPr>
        <w:t xml:space="preserve">, inclusive. The tables and </w:t>
      </w:r>
      <w:r w:rsidR="003270E2" w:rsidRPr="00E4355A">
        <w:rPr>
          <w:rFonts w:ascii="Arial" w:hAnsi="Arial" w:cs="Arial"/>
        </w:rPr>
        <w:t>chart</w:t>
      </w:r>
      <w:r w:rsidR="00086E05" w:rsidRPr="00E4355A">
        <w:rPr>
          <w:rFonts w:ascii="Arial" w:hAnsi="Arial" w:cs="Arial"/>
        </w:rPr>
        <w:t>s</w:t>
      </w:r>
      <w:r w:rsidR="003270E2" w:rsidRPr="00E4355A">
        <w:rPr>
          <w:rFonts w:ascii="Arial" w:hAnsi="Arial" w:cs="Arial"/>
        </w:rPr>
        <w:t xml:space="preserve"> </w:t>
      </w:r>
      <w:r w:rsidRPr="00E4355A">
        <w:rPr>
          <w:rFonts w:ascii="Arial" w:hAnsi="Arial" w:cs="Arial"/>
        </w:rPr>
        <w:t>provide statistics o</w:t>
      </w:r>
      <w:r w:rsidR="00EB650B" w:rsidRPr="00E4355A">
        <w:rPr>
          <w:rFonts w:ascii="Arial" w:hAnsi="Arial" w:cs="Arial"/>
        </w:rPr>
        <w:t>n</w:t>
      </w:r>
      <w:r w:rsidRPr="00E4355A">
        <w:rPr>
          <w:rFonts w:ascii="Arial" w:hAnsi="Arial" w:cs="Arial"/>
        </w:rPr>
        <w:t xml:space="preserve"> births, stillbirths, marriages, civil partnerships and deaths, including:</w:t>
      </w:r>
      <w:bookmarkEnd w:id="21"/>
      <w:bookmarkEnd w:id="22"/>
      <w:bookmarkEnd w:id="23"/>
      <w:bookmarkEnd w:id="24"/>
    </w:p>
    <w:p w14:paraId="07B3DAF2" w14:textId="77777777" w:rsidR="00C86BD8" w:rsidRPr="00E4355A" w:rsidRDefault="00C86BD8" w:rsidP="00E4355A">
      <w:pPr>
        <w:pStyle w:val="ListParagraph"/>
        <w:numPr>
          <w:ilvl w:val="0"/>
          <w:numId w:val="13"/>
        </w:numPr>
        <w:tabs>
          <w:tab w:val="left" w:pos="284"/>
          <w:tab w:val="left" w:pos="567"/>
          <w:tab w:val="left" w:pos="709"/>
        </w:tabs>
        <w:rPr>
          <w:rFonts w:ascii="Arial" w:hAnsi="Arial" w:cs="Arial"/>
        </w:rPr>
      </w:pPr>
      <w:bookmarkStart w:id="25" w:name="_Toc2782417"/>
      <w:bookmarkStart w:id="26" w:name="_Toc2782558"/>
      <w:bookmarkStart w:id="27" w:name="_Toc2782599"/>
      <w:bookmarkStart w:id="28" w:name="_Toc74130109"/>
      <w:r w:rsidRPr="00E4355A">
        <w:rPr>
          <w:rFonts w:ascii="Arial" w:hAnsi="Arial" w:cs="Arial"/>
        </w:rPr>
        <w:t>quarterly figures for Scotland for each of the past ten years;</w:t>
      </w:r>
      <w:bookmarkEnd w:id="25"/>
      <w:bookmarkEnd w:id="26"/>
      <w:bookmarkEnd w:id="27"/>
      <w:bookmarkEnd w:id="28"/>
    </w:p>
    <w:p w14:paraId="19E3354E" w14:textId="77777777" w:rsidR="00C86BD8" w:rsidRPr="00E4355A" w:rsidRDefault="00C86BD8" w:rsidP="00E4355A">
      <w:pPr>
        <w:pStyle w:val="ListParagraph"/>
        <w:numPr>
          <w:ilvl w:val="0"/>
          <w:numId w:val="13"/>
        </w:numPr>
        <w:tabs>
          <w:tab w:val="left" w:pos="284"/>
          <w:tab w:val="left" w:pos="567"/>
          <w:tab w:val="left" w:pos="709"/>
        </w:tabs>
        <w:rPr>
          <w:rFonts w:ascii="Arial" w:hAnsi="Arial" w:cs="Arial"/>
        </w:rPr>
      </w:pPr>
      <w:bookmarkStart w:id="29" w:name="_Toc2782418"/>
      <w:bookmarkStart w:id="30" w:name="_Toc2782559"/>
      <w:bookmarkStart w:id="31" w:name="_Toc2782600"/>
      <w:bookmarkStart w:id="32" w:name="_Toc74130110"/>
      <w:r w:rsidRPr="00E4355A">
        <w:rPr>
          <w:rFonts w:ascii="Arial" w:hAnsi="Arial" w:cs="Arial"/>
        </w:rPr>
        <w:t>the totals for each Local Authority and NHS Board area for the latest quarter; and</w:t>
      </w:r>
      <w:bookmarkEnd w:id="29"/>
      <w:bookmarkEnd w:id="30"/>
      <w:bookmarkEnd w:id="31"/>
      <w:bookmarkEnd w:id="32"/>
    </w:p>
    <w:p w14:paraId="3C80BE70" w14:textId="77777777" w:rsidR="000A79E1" w:rsidRPr="00E4355A" w:rsidRDefault="00C86BD8" w:rsidP="00E4355A">
      <w:pPr>
        <w:pStyle w:val="ListParagraph"/>
        <w:numPr>
          <w:ilvl w:val="0"/>
          <w:numId w:val="13"/>
        </w:numPr>
        <w:tabs>
          <w:tab w:val="left" w:pos="284"/>
          <w:tab w:val="left" w:pos="567"/>
          <w:tab w:val="left" w:pos="709"/>
        </w:tabs>
        <w:rPr>
          <w:rFonts w:ascii="Arial" w:hAnsi="Arial" w:cs="Arial"/>
        </w:rPr>
      </w:pPr>
      <w:bookmarkStart w:id="33" w:name="_Toc2782419"/>
      <w:bookmarkStart w:id="34" w:name="_Toc2782560"/>
      <w:bookmarkStart w:id="35" w:name="_Toc2782601"/>
      <w:bookmarkStart w:id="36" w:name="_Toc74130111"/>
      <w:r w:rsidRPr="00E4355A">
        <w:rPr>
          <w:rFonts w:ascii="Arial" w:hAnsi="Arial" w:cs="Arial"/>
        </w:rPr>
        <w:t>more detailed analyses of the numbers of deaths (for example cross-classified by sex, cause and NHS Board area) for the latest quarter.</w:t>
      </w:r>
      <w:bookmarkEnd w:id="33"/>
      <w:bookmarkEnd w:id="34"/>
      <w:bookmarkEnd w:id="35"/>
      <w:bookmarkEnd w:id="36"/>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14:paraId="22A60518" w14:textId="14C826EF" w:rsidR="00086E05" w:rsidRPr="00275F11" w:rsidRDefault="00086E05" w:rsidP="00E4355A">
      <w:pPr>
        <w:tabs>
          <w:tab w:val="left" w:pos="284"/>
          <w:tab w:val="left" w:pos="567"/>
          <w:tab w:val="left" w:pos="709"/>
        </w:tabs>
        <w:rPr>
          <w:rFonts w:ascii="Arial" w:hAnsi="Arial" w:cs="Arial"/>
        </w:rPr>
      </w:pPr>
      <w:r w:rsidRPr="00086E05">
        <w:rPr>
          <w:rFonts w:ascii="Arial" w:hAnsi="Arial" w:cs="Arial"/>
        </w:rPr>
        <w:t xml:space="preserve">The </w:t>
      </w:r>
      <w:hyperlink r:id="rId15" w:history="1">
        <w:r w:rsidRPr="00E4355A">
          <w:rPr>
            <w:rFonts w:ascii="Arial" w:hAnsi="Arial" w:cs="Arial"/>
          </w:rPr>
          <w:t>quarterly tables</w:t>
        </w:r>
      </w:hyperlink>
      <w:r w:rsidRPr="00086E05">
        <w:rPr>
          <w:rFonts w:ascii="Arial" w:hAnsi="Arial" w:cs="Arial"/>
        </w:rPr>
        <w:t>, can be downloaded from the National Records of Scotland (NRS) website</w:t>
      </w:r>
      <w:r w:rsidRPr="00E4355A">
        <w:rPr>
          <w:rFonts w:ascii="Arial" w:hAnsi="Arial" w:cs="Arial"/>
        </w:rPr>
        <w:t>.</w:t>
      </w:r>
      <w:r w:rsidRPr="00086E05">
        <w:rPr>
          <w:rFonts w:ascii="Arial" w:hAnsi="Arial" w:cs="Arial"/>
        </w:rPr>
        <w:t xml:space="preserve"> </w:t>
      </w:r>
    </w:p>
    <w:p w14:paraId="5D8A5E23" w14:textId="77777777" w:rsidR="00086E05" w:rsidRPr="00275F11" w:rsidRDefault="00086E05" w:rsidP="00086E05">
      <w:pPr>
        <w:pStyle w:val="heading1"/>
        <w:numPr>
          <w:ilvl w:val="0"/>
          <w:numId w:val="0"/>
        </w:numPr>
        <w:rPr>
          <w:rFonts w:cs="Arial"/>
          <w:b w:val="0"/>
          <w:kern w:val="0"/>
          <w:szCs w:val="24"/>
          <w:lang w:eastAsia="en-GB"/>
        </w:rPr>
      </w:pPr>
    </w:p>
    <w:p w14:paraId="29C4FACB" w14:textId="62673442" w:rsidR="003010FB" w:rsidRPr="00275F11" w:rsidRDefault="00086E05" w:rsidP="00D85333">
      <w:pPr>
        <w:pStyle w:val="heading1"/>
        <w:numPr>
          <w:ilvl w:val="0"/>
          <w:numId w:val="5"/>
        </w:numPr>
        <w:ind w:left="0" w:firstLine="0"/>
      </w:pPr>
      <w:bookmarkStart w:id="37" w:name="_Toc81554517"/>
      <w:bookmarkStart w:id="38" w:name="_Toc306108274"/>
      <w:bookmarkStart w:id="39" w:name="_Toc306108309"/>
      <w:bookmarkStart w:id="40" w:name="_Toc306108602"/>
      <w:bookmarkStart w:id="41" w:name="_Toc306108837"/>
      <w:bookmarkStart w:id="42" w:name="_Toc306108930"/>
      <w:bookmarkStart w:id="43" w:name="_Toc306110419"/>
      <w:bookmarkStart w:id="44" w:name="_Toc307380975"/>
      <w:bookmarkStart w:id="45" w:name="_Toc307381042"/>
      <w:bookmarkStart w:id="46" w:name="_Toc307381164"/>
      <w:bookmarkStart w:id="47" w:name="_Toc307381529"/>
      <w:bookmarkStart w:id="48" w:name="_Toc307383134"/>
      <w:bookmarkStart w:id="49" w:name="_Toc307383252"/>
      <w:bookmarkStart w:id="50" w:name="_Toc307383330"/>
      <w:bookmarkStart w:id="51" w:name="_Toc307383454"/>
      <w:bookmarkStart w:id="52" w:name="_Toc307383732"/>
      <w:bookmarkStart w:id="53" w:name="_Toc307383771"/>
      <w:r w:rsidRPr="00275F11">
        <w:t>Births</w:t>
      </w:r>
      <w:bookmarkEnd w:id="37"/>
    </w:p>
    <w:p w14:paraId="5DDC45EF" w14:textId="77777777" w:rsidR="00543C5B" w:rsidRPr="006A5E33" w:rsidRDefault="00543C5B" w:rsidP="003010FB">
      <w:pPr>
        <w:tabs>
          <w:tab w:val="left" w:pos="284"/>
          <w:tab w:val="left" w:pos="567"/>
          <w:tab w:val="left" w:pos="709"/>
        </w:tabs>
        <w:rPr>
          <w:rFonts w:ascii="Arial" w:hAnsi="Arial" w:cs="Arial"/>
          <w:color w:val="FF0000"/>
        </w:rPr>
      </w:pPr>
    </w:p>
    <w:p w14:paraId="2CFE1855" w14:textId="20BFAD60" w:rsidR="004E4B13" w:rsidRPr="00B672CD" w:rsidRDefault="00C359EB" w:rsidP="003010FB">
      <w:pPr>
        <w:tabs>
          <w:tab w:val="left" w:pos="284"/>
          <w:tab w:val="left" w:pos="567"/>
          <w:tab w:val="left" w:pos="709"/>
        </w:tabs>
        <w:rPr>
          <w:rFonts w:ascii="Arial" w:hAnsi="Arial" w:cs="Arial"/>
        </w:rPr>
      </w:pPr>
      <w:r>
        <w:rPr>
          <w:rFonts w:ascii="Arial" w:hAnsi="Arial" w:cs="Arial"/>
        </w:rPr>
        <w:t>At 12,548, b</w:t>
      </w:r>
      <w:r w:rsidR="00EB650B" w:rsidRPr="004E4B13">
        <w:rPr>
          <w:rFonts w:ascii="Arial" w:hAnsi="Arial" w:cs="Arial"/>
        </w:rPr>
        <w:t>irth</w:t>
      </w:r>
      <w:r w:rsidR="004E4B13" w:rsidRPr="004E4B13">
        <w:rPr>
          <w:rFonts w:ascii="Arial" w:hAnsi="Arial" w:cs="Arial"/>
        </w:rPr>
        <w:t xml:space="preserve"> registration</w:t>
      </w:r>
      <w:r w:rsidR="00EB650B" w:rsidRPr="004E4B13">
        <w:rPr>
          <w:rFonts w:ascii="Arial" w:hAnsi="Arial" w:cs="Arial"/>
        </w:rPr>
        <w:t xml:space="preserve">s in 2021 quarter </w:t>
      </w:r>
      <w:r w:rsidR="00264136">
        <w:rPr>
          <w:rFonts w:ascii="Arial" w:hAnsi="Arial" w:cs="Arial"/>
        </w:rPr>
        <w:t>three</w:t>
      </w:r>
      <w:r w:rsidR="004E4B13" w:rsidRPr="004E4B13">
        <w:rPr>
          <w:rFonts w:ascii="Arial" w:hAnsi="Arial" w:cs="Arial"/>
        </w:rPr>
        <w:t xml:space="preserve"> </w:t>
      </w:r>
      <w:r w:rsidR="00EB650B" w:rsidRPr="004E4B13">
        <w:rPr>
          <w:rFonts w:ascii="Arial" w:hAnsi="Arial" w:cs="Arial"/>
        </w:rPr>
        <w:t xml:space="preserve">were </w:t>
      </w:r>
      <w:r w:rsidR="00B672CD">
        <w:rPr>
          <w:rFonts w:ascii="Arial" w:hAnsi="Arial" w:cs="Arial"/>
        </w:rPr>
        <w:t>9</w:t>
      </w:r>
      <w:r w:rsidR="004E4B13" w:rsidRPr="004E4B13">
        <w:rPr>
          <w:rFonts w:ascii="Arial" w:hAnsi="Arial" w:cs="Arial"/>
        </w:rPr>
        <w:t>.0</w:t>
      </w:r>
      <w:r w:rsidR="00EB650B" w:rsidRPr="004E4B13">
        <w:rPr>
          <w:rFonts w:ascii="Arial" w:hAnsi="Arial" w:cs="Arial"/>
        </w:rPr>
        <w:t xml:space="preserve">% </w:t>
      </w:r>
      <w:r w:rsidR="004E4B13" w:rsidRPr="004E4B13">
        <w:rPr>
          <w:rFonts w:ascii="Arial" w:hAnsi="Arial" w:cs="Arial"/>
        </w:rPr>
        <w:t xml:space="preserve">lower </w:t>
      </w:r>
      <w:r w:rsidR="00EB650B" w:rsidRPr="004E4B13">
        <w:rPr>
          <w:rFonts w:ascii="Arial" w:hAnsi="Arial" w:cs="Arial"/>
        </w:rPr>
        <w:t xml:space="preserve">than </w:t>
      </w:r>
      <w:r w:rsidR="004E4B13" w:rsidRPr="004E4B13">
        <w:rPr>
          <w:rFonts w:ascii="Arial" w:hAnsi="Arial" w:cs="Arial"/>
        </w:rPr>
        <w:t>the average</w:t>
      </w:r>
      <w:r w:rsidR="00EB650B" w:rsidRPr="004E4B13">
        <w:rPr>
          <w:rFonts w:ascii="Arial" w:hAnsi="Arial" w:cs="Arial"/>
        </w:rPr>
        <w:t xml:space="preserve"> quarter </w:t>
      </w:r>
      <w:r w:rsidR="004E4B13" w:rsidRPr="004E4B13">
        <w:rPr>
          <w:rFonts w:ascii="Arial" w:hAnsi="Arial" w:cs="Arial"/>
        </w:rPr>
        <w:t>t</w:t>
      </w:r>
      <w:r w:rsidR="00B672CD">
        <w:rPr>
          <w:rFonts w:ascii="Arial" w:hAnsi="Arial" w:cs="Arial"/>
        </w:rPr>
        <w:t>hree</w:t>
      </w:r>
      <w:r w:rsidR="004E4B13" w:rsidRPr="004E4B13">
        <w:rPr>
          <w:rFonts w:ascii="Arial" w:hAnsi="Arial" w:cs="Arial"/>
        </w:rPr>
        <w:t xml:space="preserve"> total for the years 2015-2019</w:t>
      </w:r>
      <w:r w:rsidR="00EB650B" w:rsidRPr="004E4B13">
        <w:rPr>
          <w:rFonts w:ascii="Arial" w:hAnsi="Arial" w:cs="Arial"/>
        </w:rPr>
        <w:t xml:space="preserve">. </w:t>
      </w:r>
      <w:r w:rsidR="004B07B9">
        <w:rPr>
          <w:rFonts w:ascii="Arial" w:hAnsi="Arial" w:cs="Arial"/>
          <w:lang w:val="en"/>
        </w:rPr>
        <w:t>We would usually use quarter three</w:t>
      </w:r>
      <w:r w:rsidR="004E4B13">
        <w:rPr>
          <w:rFonts w:ascii="Arial" w:hAnsi="Arial" w:cs="Arial"/>
          <w:lang w:val="en"/>
        </w:rPr>
        <w:t xml:space="preserve"> of the </w:t>
      </w:r>
      <w:r w:rsidR="00157160">
        <w:rPr>
          <w:rFonts w:ascii="Arial" w:hAnsi="Arial" w:cs="Arial"/>
          <w:lang w:val="en"/>
        </w:rPr>
        <w:t>preceding</w:t>
      </w:r>
      <w:r w:rsidR="004E4B13">
        <w:rPr>
          <w:rFonts w:ascii="Arial" w:hAnsi="Arial" w:cs="Arial"/>
          <w:lang w:val="en"/>
        </w:rPr>
        <w:t xml:space="preserve"> five years as a comparison (2016-2020), but </w:t>
      </w:r>
      <w:r w:rsidR="004B07B9">
        <w:rPr>
          <w:rFonts w:ascii="Arial" w:hAnsi="Arial" w:cs="Arial"/>
          <w:lang w:val="en"/>
        </w:rPr>
        <w:t>a</w:t>
      </w:r>
      <w:r w:rsidR="00563D5F">
        <w:rPr>
          <w:rFonts w:ascii="Arial" w:hAnsi="Arial" w:cs="Arial"/>
          <w:lang w:val="en"/>
        </w:rPr>
        <w:t xml:space="preserve">n unusually </w:t>
      </w:r>
      <w:r w:rsidR="004B07B9">
        <w:rPr>
          <w:rFonts w:ascii="Arial" w:hAnsi="Arial" w:cs="Arial"/>
          <w:lang w:val="en"/>
        </w:rPr>
        <w:t xml:space="preserve">high number of </w:t>
      </w:r>
      <w:r w:rsidR="004E4B13">
        <w:rPr>
          <w:rFonts w:ascii="Arial" w:hAnsi="Arial" w:cs="Arial"/>
          <w:lang w:val="en"/>
        </w:rPr>
        <w:t xml:space="preserve">births were registered during the </w:t>
      </w:r>
      <w:r w:rsidR="004B07B9">
        <w:rPr>
          <w:rFonts w:ascii="Arial" w:hAnsi="Arial" w:cs="Arial"/>
          <w:lang w:val="en"/>
        </w:rPr>
        <w:t>third</w:t>
      </w:r>
      <w:r w:rsidR="004E4B13">
        <w:rPr>
          <w:rFonts w:ascii="Arial" w:hAnsi="Arial" w:cs="Arial"/>
          <w:lang w:val="en"/>
        </w:rPr>
        <w:t xml:space="preserve"> quarter of 2020 </w:t>
      </w:r>
      <w:r w:rsidR="004B07B9">
        <w:rPr>
          <w:rFonts w:ascii="Arial" w:hAnsi="Arial" w:cs="Arial"/>
          <w:lang w:val="en"/>
        </w:rPr>
        <w:t xml:space="preserve">when birth </w:t>
      </w:r>
      <w:r w:rsidR="004E4B13">
        <w:rPr>
          <w:rFonts w:ascii="Arial" w:hAnsi="Arial" w:cs="Arial"/>
          <w:lang w:val="en"/>
        </w:rPr>
        <w:t>registrations</w:t>
      </w:r>
      <w:r w:rsidR="004E4B13" w:rsidRPr="00B672CD">
        <w:rPr>
          <w:rFonts w:ascii="Arial" w:hAnsi="Arial" w:cs="Arial"/>
          <w:lang w:val="en"/>
        </w:rPr>
        <w:t xml:space="preserve"> </w:t>
      </w:r>
      <w:r w:rsidR="004B07B9">
        <w:rPr>
          <w:rFonts w:ascii="Arial" w:hAnsi="Arial" w:cs="Arial"/>
          <w:lang w:val="en"/>
        </w:rPr>
        <w:t xml:space="preserve">restarted after being </w:t>
      </w:r>
      <w:r w:rsidR="004E4B13" w:rsidRPr="00B672CD">
        <w:rPr>
          <w:rFonts w:ascii="Arial" w:hAnsi="Arial" w:cs="Arial"/>
          <w:lang w:val="en"/>
        </w:rPr>
        <w:t xml:space="preserve">postponed </w:t>
      </w:r>
      <w:r w:rsidR="004B07B9">
        <w:rPr>
          <w:rFonts w:ascii="Arial" w:hAnsi="Arial" w:cs="Arial"/>
          <w:lang w:val="en"/>
        </w:rPr>
        <w:t xml:space="preserve">earlier in the year due to COVID-19. </w:t>
      </w:r>
      <w:r w:rsidR="00DB13D4">
        <w:rPr>
          <w:rFonts w:ascii="Arial" w:hAnsi="Arial" w:cs="Arial"/>
        </w:rPr>
        <w:t>Q</w:t>
      </w:r>
      <w:r>
        <w:rPr>
          <w:rFonts w:ascii="Arial" w:hAnsi="Arial" w:cs="Arial"/>
        </w:rPr>
        <w:t>uarter</w:t>
      </w:r>
      <w:r w:rsidR="00DB13D4">
        <w:rPr>
          <w:rFonts w:ascii="Arial" w:hAnsi="Arial" w:cs="Arial"/>
        </w:rPr>
        <w:t xml:space="preserve"> three of 2021</w:t>
      </w:r>
      <w:r>
        <w:rPr>
          <w:rFonts w:ascii="Arial" w:hAnsi="Arial" w:cs="Arial"/>
        </w:rPr>
        <w:t xml:space="preserve"> had</w:t>
      </w:r>
      <w:r w:rsidR="004E4B13" w:rsidRPr="00B672CD">
        <w:rPr>
          <w:rFonts w:ascii="Arial" w:hAnsi="Arial" w:cs="Arial"/>
        </w:rPr>
        <w:t xml:space="preserve"> the lowest number of quarter t</w:t>
      </w:r>
      <w:r w:rsidR="00B672CD" w:rsidRPr="00B672CD">
        <w:rPr>
          <w:rFonts w:ascii="Arial" w:hAnsi="Arial" w:cs="Arial"/>
        </w:rPr>
        <w:t>hree</w:t>
      </w:r>
      <w:r w:rsidR="004B07B9">
        <w:rPr>
          <w:rFonts w:ascii="Arial" w:hAnsi="Arial" w:cs="Arial"/>
        </w:rPr>
        <w:t xml:space="preserve"> birth registrations</w:t>
      </w:r>
      <w:r w:rsidR="004E4B13" w:rsidRPr="00B672CD">
        <w:rPr>
          <w:rFonts w:ascii="Arial" w:hAnsi="Arial" w:cs="Arial"/>
        </w:rPr>
        <w:t xml:space="preserve"> since civil registration began.</w:t>
      </w:r>
    </w:p>
    <w:p w14:paraId="1013BB7F" w14:textId="77777777" w:rsidR="004E4B13" w:rsidRPr="00B672CD" w:rsidRDefault="004E4B13" w:rsidP="003010FB">
      <w:pPr>
        <w:tabs>
          <w:tab w:val="left" w:pos="284"/>
          <w:tab w:val="left" w:pos="567"/>
          <w:tab w:val="left" w:pos="709"/>
        </w:tabs>
        <w:rPr>
          <w:rFonts w:ascii="Arial" w:hAnsi="Arial" w:cs="Arial"/>
        </w:rPr>
      </w:pPr>
    </w:p>
    <w:p w14:paraId="4B9CC46E" w14:textId="0A6EBDD8" w:rsidR="004E4B13" w:rsidRDefault="004E4B13" w:rsidP="003010FB">
      <w:pPr>
        <w:tabs>
          <w:tab w:val="left" w:pos="284"/>
          <w:tab w:val="left" w:pos="567"/>
          <w:tab w:val="left" w:pos="709"/>
        </w:tabs>
        <w:rPr>
          <w:rFonts w:ascii="Arial" w:hAnsi="Arial" w:cs="Arial"/>
        </w:rPr>
      </w:pPr>
      <w:r w:rsidRPr="004E4B13">
        <w:rPr>
          <w:rFonts w:ascii="Arial" w:hAnsi="Arial" w:cs="Arial"/>
        </w:rPr>
        <w:t>Ex</w:t>
      </w:r>
      <w:r w:rsidR="00563D5F">
        <w:rPr>
          <w:rFonts w:ascii="Arial" w:hAnsi="Arial" w:cs="Arial"/>
        </w:rPr>
        <w:t>pressed as a rate there were 9.1</w:t>
      </w:r>
      <w:r w:rsidR="00EB650B" w:rsidRPr="004E4B13">
        <w:rPr>
          <w:rFonts w:ascii="Arial" w:hAnsi="Arial" w:cs="Arial"/>
        </w:rPr>
        <w:t xml:space="preserve"> births per 1,000 population.</w:t>
      </w:r>
      <w:r>
        <w:rPr>
          <w:rFonts w:ascii="Arial" w:hAnsi="Arial" w:cs="Arial"/>
        </w:rPr>
        <w:t xml:space="preserve"> </w:t>
      </w:r>
    </w:p>
    <w:p w14:paraId="5A8D7F77" w14:textId="3BAEE2F2" w:rsidR="00086E05" w:rsidRPr="00810BD6" w:rsidRDefault="00086E05" w:rsidP="003010FB">
      <w:pPr>
        <w:tabs>
          <w:tab w:val="left" w:pos="284"/>
          <w:tab w:val="left" w:pos="567"/>
          <w:tab w:val="left" w:pos="709"/>
        </w:tabs>
        <w:rPr>
          <w:rFonts w:ascii="Arial" w:hAnsi="Arial" w:cs="Arial"/>
        </w:rPr>
      </w:pPr>
    </w:p>
    <w:p w14:paraId="32DCBDB6" w14:textId="2112BC4C" w:rsidR="00086E05" w:rsidRPr="00810BD6" w:rsidRDefault="00086E05" w:rsidP="00086E05">
      <w:pPr>
        <w:pStyle w:val="heading1"/>
        <w:numPr>
          <w:ilvl w:val="0"/>
          <w:numId w:val="5"/>
        </w:numPr>
        <w:ind w:left="0" w:firstLine="0"/>
      </w:pPr>
      <w:bookmarkStart w:id="54" w:name="_Toc81554518"/>
      <w:r w:rsidRPr="00810BD6">
        <w:t>Deaths</w:t>
      </w:r>
      <w:bookmarkEnd w:id="54"/>
    </w:p>
    <w:p w14:paraId="1CC8B79C" w14:textId="092C5827" w:rsidR="00342391" w:rsidRPr="00810BD6" w:rsidRDefault="00342391" w:rsidP="003010FB">
      <w:pPr>
        <w:tabs>
          <w:tab w:val="left" w:pos="284"/>
          <w:tab w:val="left" w:pos="567"/>
          <w:tab w:val="left" w:pos="709"/>
        </w:tabs>
        <w:rPr>
          <w:rFonts w:ascii="Arial" w:hAnsi="Arial" w:cs="Arial"/>
        </w:rPr>
      </w:pPr>
    </w:p>
    <w:p w14:paraId="784926C8" w14:textId="60521701" w:rsidR="006D17F9" w:rsidRPr="00810BD6" w:rsidRDefault="00810BD6" w:rsidP="003010FB">
      <w:pPr>
        <w:tabs>
          <w:tab w:val="left" w:pos="284"/>
          <w:tab w:val="left" w:pos="567"/>
          <w:tab w:val="left" w:pos="709"/>
        </w:tabs>
        <w:rPr>
          <w:rFonts w:ascii="Arial" w:hAnsi="Arial" w:cs="Arial"/>
          <w:lang w:val="en"/>
        </w:rPr>
      </w:pPr>
      <w:r w:rsidRPr="00810BD6">
        <w:rPr>
          <w:rFonts w:ascii="Arial" w:hAnsi="Arial" w:cs="Arial"/>
          <w:lang w:val="en"/>
        </w:rPr>
        <w:t>At 15</w:t>
      </w:r>
      <w:r w:rsidR="006D17F9" w:rsidRPr="00810BD6">
        <w:rPr>
          <w:rFonts w:ascii="Arial" w:hAnsi="Arial" w:cs="Arial"/>
          <w:lang w:val="en"/>
        </w:rPr>
        <w:t>,1</w:t>
      </w:r>
      <w:r w:rsidRPr="00810BD6">
        <w:rPr>
          <w:rFonts w:ascii="Arial" w:hAnsi="Arial" w:cs="Arial"/>
          <w:lang w:val="en"/>
        </w:rPr>
        <w:t>45</w:t>
      </w:r>
      <w:r w:rsidR="006D17F9" w:rsidRPr="00810BD6">
        <w:rPr>
          <w:rFonts w:ascii="Arial" w:hAnsi="Arial" w:cs="Arial"/>
          <w:lang w:val="en"/>
        </w:rPr>
        <w:t>, the num</w:t>
      </w:r>
      <w:r w:rsidRPr="00810BD6">
        <w:rPr>
          <w:rFonts w:ascii="Arial" w:hAnsi="Arial" w:cs="Arial"/>
          <w:lang w:val="en"/>
        </w:rPr>
        <w:t>ber of deaths in 2021 quarter three</w:t>
      </w:r>
      <w:r w:rsidR="006D17F9" w:rsidRPr="00810BD6">
        <w:rPr>
          <w:rFonts w:ascii="Arial" w:hAnsi="Arial" w:cs="Arial"/>
          <w:lang w:val="en"/>
        </w:rPr>
        <w:t xml:space="preserve"> is </w:t>
      </w:r>
      <w:r w:rsidRPr="00810BD6">
        <w:rPr>
          <w:rFonts w:ascii="Arial" w:hAnsi="Arial" w:cs="Arial"/>
          <w:lang w:val="en"/>
        </w:rPr>
        <w:t>15.3</w:t>
      </w:r>
      <w:r w:rsidR="006D17F9" w:rsidRPr="00810BD6">
        <w:rPr>
          <w:rFonts w:ascii="Arial" w:hAnsi="Arial" w:cs="Arial"/>
          <w:lang w:val="en"/>
        </w:rPr>
        <w:t xml:space="preserve"> per cent higher</w:t>
      </w:r>
      <w:r w:rsidRPr="00810BD6">
        <w:rPr>
          <w:rFonts w:ascii="Arial" w:hAnsi="Arial" w:cs="Arial"/>
          <w:lang w:val="en"/>
        </w:rPr>
        <w:t xml:space="preserve"> than</w:t>
      </w:r>
      <w:r w:rsidR="006D17F9" w:rsidRPr="00810BD6">
        <w:rPr>
          <w:rFonts w:ascii="Arial" w:hAnsi="Arial" w:cs="Arial"/>
          <w:lang w:val="en"/>
        </w:rPr>
        <w:t xml:space="preserve"> the quarter t</w:t>
      </w:r>
      <w:r w:rsidRPr="00810BD6">
        <w:rPr>
          <w:rFonts w:ascii="Arial" w:hAnsi="Arial" w:cs="Arial"/>
          <w:lang w:val="en"/>
        </w:rPr>
        <w:t>hree</w:t>
      </w:r>
      <w:r w:rsidR="006D17F9" w:rsidRPr="00810BD6">
        <w:rPr>
          <w:rFonts w:ascii="Arial" w:hAnsi="Arial" w:cs="Arial"/>
          <w:lang w:val="en"/>
        </w:rPr>
        <w:t xml:space="preserve"> average </w:t>
      </w:r>
      <w:r w:rsidRPr="00810BD6">
        <w:rPr>
          <w:rFonts w:ascii="Arial" w:hAnsi="Arial" w:cs="Arial"/>
          <w:lang w:val="en"/>
        </w:rPr>
        <w:t xml:space="preserve">of 13,137 </w:t>
      </w:r>
      <w:r w:rsidR="009F4F22" w:rsidRPr="00810BD6">
        <w:rPr>
          <w:rFonts w:ascii="Arial" w:hAnsi="Arial" w:cs="Arial"/>
          <w:lang w:val="en"/>
        </w:rPr>
        <w:t>for</w:t>
      </w:r>
      <w:r w:rsidR="006D17F9" w:rsidRPr="00810BD6">
        <w:rPr>
          <w:rFonts w:ascii="Arial" w:hAnsi="Arial" w:cs="Arial"/>
          <w:lang w:val="en"/>
        </w:rPr>
        <w:t xml:space="preserve"> 2015-2019. </w:t>
      </w:r>
      <w:r w:rsidR="009F4F22" w:rsidRPr="00810BD6">
        <w:rPr>
          <w:rFonts w:ascii="Arial" w:hAnsi="Arial" w:cs="Arial"/>
          <w:lang w:val="en"/>
        </w:rPr>
        <w:t>I</w:t>
      </w:r>
      <w:r w:rsidR="006D17F9" w:rsidRPr="00810BD6">
        <w:rPr>
          <w:rFonts w:ascii="Arial" w:hAnsi="Arial" w:cs="Arial"/>
          <w:lang w:val="en"/>
        </w:rPr>
        <w:t xml:space="preserve">t </w:t>
      </w:r>
      <w:r w:rsidR="009F4F22" w:rsidRPr="00810BD6">
        <w:rPr>
          <w:rFonts w:ascii="Arial" w:hAnsi="Arial" w:cs="Arial"/>
          <w:lang w:val="en"/>
        </w:rPr>
        <w:t xml:space="preserve">represents </w:t>
      </w:r>
      <w:r w:rsidR="006D17F9" w:rsidRPr="00810BD6">
        <w:rPr>
          <w:rFonts w:ascii="Arial" w:hAnsi="Arial" w:cs="Arial"/>
          <w:lang w:val="en"/>
        </w:rPr>
        <w:t xml:space="preserve">a </w:t>
      </w:r>
      <w:r w:rsidRPr="00810BD6">
        <w:rPr>
          <w:rFonts w:ascii="Arial" w:hAnsi="Arial" w:cs="Arial"/>
          <w:lang w:val="en"/>
        </w:rPr>
        <w:t>rise</w:t>
      </w:r>
      <w:r w:rsidR="006D17F9" w:rsidRPr="00810BD6">
        <w:rPr>
          <w:rFonts w:ascii="Arial" w:hAnsi="Arial" w:cs="Arial"/>
          <w:lang w:val="en"/>
        </w:rPr>
        <w:t xml:space="preserve"> of </w:t>
      </w:r>
      <w:r w:rsidRPr="00810BD6">
        <w:rPr>
          <w:rFonts w:ascii="Arial" w:hAnsi="Arial" w:cs="Arial"/>
          <w:lang w:val="en"/>
        </w:rPr>
        <w:t>1</w:t>
      </w:r>
      <w:r w:rsidR="006D17F9" w:rsidRPr="00810BD6">
        <w:rPr>
          <w:rFonts w:ascii="Arial" w:hAnsi="Arial" w:cs="Arial"/>
          <w:lang w:val="en"/>
        </w:rPr>
        <w:t>,</w:t>
      </w:r>
      <w:r w:rsidRPr="00810BD6">
        <w:rPr>
          <w:rFonts w:ascii="Arial" w:hAnsi="Arial" w:cs="Arial"/>
          <w:lang w:val="en"/>
        </w:rPr>
        <w:t>84</w:t>
      </w:r>
      <w:r w:rsidR="006D17F9" w:rsidRPr="00810BD6">
        <w:rPr>
          <w:rFonts w:ascii="Arial" w:hAnsi="Arial" w:cs="Arial"/>
          <w:lang w:val="en"/>
        </w:rPr>
        <w:t>0 deaths (</w:t>
      </w:r>
      <w:r w:rsidRPr="00810BD6">
        <w:rPr>
          <w:rFonts w:ascii="Arial" w:hAnsi="Arial" w:cs="Arial"/>
          <w:lang w:val="en"/>
        </w:rPr>
        <w:t>13.8 per cent) compared to quarter 3</w:t>
      </w:r>
      <w:r w:rsidR="006D17F9" w:rsidRPr="00810BD6">
        <w:rPr>
          <w:rFonts w:ascii="Arial" w:hAnsi="Arial" w:cs="Arial"/>
          <w:lang w:val="en"/>
        </w:rPr>
        <w:t xml:space="preserve"> of 2020</w:t>
      </w:r>
      <w:r w:rsidRPr="00810BD6">
        <w:rPr>
          <w:rFonts w:ascii="Arial" w:hAnsi="Arial" w:cs="Arial"/>
          <w:lang w:val="en"/>
        </w:rPr>
        <w:t>.</w:t>
      </w:r>
      <w:r w:rsidR="006D17F9" w:rsidRPr="00810BD6">
        <w:rPr>
          <w:rFonts w:ascii="Arial" w:hAnsi="Arial" w:cs="Arial"/>
          <w:lang w:val="en"/>
        </w:rPr>
        <w:t xml:space="preserve"> </w:t>
      </w:r>
    </w:p>
    <w:p w14:paraId="63FD609A" w14:textId="77777777" w:rsidR="003561FE" w:rsidRPr="00810BD6" w:rsidRDefault="003561FE" w:rsidP="003010FB">
      <w:pPr>
        <w:tabs>
          <w:tab w:val="left" w:pos="284"/>
          <w:tab w:val="left" w:pos="567"/>
          <w:tab w:val="left" w:pos="709"/>
        </w:tabs>
        <w:rPr>
          <w:rFonts w:ascii="Arial" w:hAnsi="Arial" w:cs="Arial"/>
        </w:rPr>
      </w:pPr>
    </w:p>
    <w:p w14:paraId="13DE128A" w14:textId="44B94B23" w:rsidR="003561FE" w:rsidRPr="00810BD6" w:rsidRDefault="003561FE" w:rsidP="003561FE">
      <w:pPr>
        <w:tabs>
          <w:tab w:val="left" w:pos="284"/>
          <w:tab w:val="left" w:pos="567"/>
        </w:tabs>
        <w:rPr>
          <w:rFonts w:ascii="Arial" w:hAnsi="Arial" w:cs="Arial"/>
          <w:szCs w:val="20"/>
          <w:lang w:val="en"/>
        </w:rPr>
      </w:pPr>
      <w:r w:rsidRPr="00810BD6">
        <w:rPr>
          <w:rFonts w:ascii="Arial" w:hAnsi="Arial" w:cs="Arial"/>
        </w:rPr>
        <w:t>Expressed as a rate, there were 1</w:t>
      </w:r>
      <w:r w:rsidR="00810BD6" w:rsidRPr="00810BD6">
        <w:rPr>
          <w:rFonts w:ascii="Arial" w:hAnsi="Arial" w:cs="Arial"/>
        </w:rPr>
        <w:t>1.0</w:t>
      </w:r>
      <w:r w:rsidRPr="00810BD6">
        <w:rPr>
          <w:rFonts w:ascii="Arial" w:hAnsi="Arial" w:cs="Arial"/>
        </w:rPr>
        <w:t xml:space="preserve"> deaths per 1,000 population</w:t>
      </w:r>
      <w:r w:rsidRPr="00810BD6">
        <w:rPr>
          <w:rFonts w:ascii="Arial" w:hAnsi="Arial" w:cs="Arial"/>
          <w:lang w:val="en"/>
        </w:rPr>
        <w:t xml:space="preserve">. </w:t>
      </w:r>
    </w:p>
    <w:p w14:paraId="669301F0" w14:textId="77777777" w:rsidR="003561FE" w:rsidRPr="00810BD6" w:rsidRDefault="003561FE" w:rsidP="003561FE">
      <w:pPr>
        <w:pStyle w:val="PlainText"/>
        <w:ind w:left="349"/>
        <w:rPr>
          <w:rFonts w:ascii="Arial" w:hAnsi="Arial" w:cs="Arial"/>
          <w:sz w:val="24"/>
          <w:szCs w:val="24"/>
        </w:rPr>
      </w:pPr>
    </w:p>
    <w:p w14:paraId="1238FBAC" w14:textId="22258D1F" w:rsidR="003561FE" w:rsidRPr="00C359EB" w:rsidRDefault="003561FE" w:rsidP="003561FE">
      <w:pPr>
        <w:pStyle w:val="PlainText"/>
        <w:rPr>
          <w:rFonts w:ascii="Arial" w:hAnsi="Arial" w:cs="Arial"/>
          <w:sz w:val="24"/>
          <w:szCs w:val="24"/>
        </w:rPr>
      </w:pPr>
      <w:r w:rsidRPr="00810BD6">
        <w:rPr>
          <w:rFonts w:ascii="Arial" w:hAnsi="Arial" w:cs="Arial"/>
          <w:sz w:val="24"/>
          <w:szCs w:val="24"/>
        </w:rPr>
        <w:t xml:space="preserve">Compared with the quarter </w:t>
      </w:r>
      <w:r w:rsidR="00810BD6" w:rsidRPr="00810BD6">
        <w:rPr>
          <w:rFonts w:ascii="Arial" w:hAnsi="Arial" w:cs="Arial"/>
          <w:sz w:val="24"/>
          <w:szCs w:val="24"/>
        </w:rPr>
        <w:t>three</w:t>
      </w:r>
      <w:r w:rsidRPr="00810BD6">
        <w:rPr>
          <w:rFonts w:ascii="Arial" w:hAnsi="Arial" w:cs="Arial"/>
          <w:sz w:val="24"/>
          <w:szCs w:val="24"/>
        </w:rPr>
        <w:t xml:space="preserve"> average</w:t>
      </w:r>
      <w:r w:rsidR="00086E05" w:rsidRPr="00810BD6">
        <w:rPr>
          <w:rFonts w:ascii="Arial" w:hAnsi="Arial" w:cs="Arial"/>
          <w:sz w:val="24"/>
          <w:szCs w:val="24"/>
        </w:rPr>
        <w:t xml:space="preserve"> for 2015-2019</w:t>
      </w:r>
      <w:r w:rsidRPr="00810BD6">
        <w:rPr>
          <w:rFonts w:ascii="Arial" w:hAnsi="Arial" w:cs="Arial"/>
          <w:sz w:val="24"/>
          <w:szCs w:val="24"/>
        </w:rPr>
        <w:t>:</w:t>
      </w:r>
    </w:p>
    <w:p w14:paraId="2F1BB2C7" w14:textId="0F2D5AAE" w:rsidR="003561FE" w:rsidRPr="00C359EB" w:rsidRDefault="003561FE" w:rsidP="003561FE">
      <w:pPr>
        <w:pStyle w:val="PlainText"/>
        <w:numPr>
          <w:ilvl w:val="0"/>
          <w:numId w:val="2"/>
        </w:numPr>
        <w:tabs>
          <w:tab w:val="left" w:pos="1440"/>
          <w:tab w:val="left" w:pos="2160"/>
          <w:tab w:val="left" w:pos="2880"/>
          <w:tab w:val="left" w:pos="4680"/>
          <w:tab w:val="left" w:pos="5400"/>
          <w:tab w:val="right" w:pos="9000"/>
        </w:tabs>
        <w:rPr>
          <w:rFonts w:ascii="Arial" w:hAnsi="Arial" w:cs="Arial"/>
          <w:sz w:val="24"/>
          <w:szCs w:val="24"/>
        </w:rPr>
      </w:pPr>
      <w:r w:rsidRPr="00C359EB">
        <w:rPr>
          <w:rFonts w:ascii="Arial" w:hAnsi="Arial" w:cs="Arial"/>
          <w:sz w:val="24"/>
          <w:szCs w:val="24"/>
        </w:rPr>
        <w:t xml:space="preserve">The number of cancer deaths rose by </w:t>
      </w:r>
      <w:r w:rsidR="00C359EB" w:rsidRPr="00C359EB">
        <w:rPr>
          <w:rFonts w:ascii="Arial" w:hAnsi="Arial" w:cs="Arial"/>
          <w:sz w:val="24"/>
          <w:szCs w:val="24"/>
        </w:rPr>
        <w:t>2.9</w:t>
      </w:r>
      <w:r w:rsidRPr="00C359EB">
        <w:rPr>
          <w:rFonts w:ascii="Arial" w:hAnsi="Arial" w:cs="Arial"/>
          <w:sz w:val="24"/>
          <w:szCs w:val="24"/>
        </w:rPr>
        <w:t xml:space="preserve"> per cent to 4,</w:t>
      </w:r>
      <w:r w:rsidR="00C359EB" w:rsidRPr="00C359EB">
        <w:rPr>
          <w:rFonts w:ascii="Arial" w:hAnsi="Arial" w:cs="Arial"/>
          <w:sz w:val="24"/>
          <w:szCs w:val="24"/>
        </w:rPr>
        <w:t>202</w:t>
      </w:r>
      <w:r w:rsidRPr="00C359EB">
        <w:rPr>
          <w:rFonts w:ascii="Arial" w:hAnsi="Arial" w:cs="Arial"/>
          <w:sz w:val="24"/>
          <w:szCs w:val="24"/>
        </w:rPr>
        <w:t xml:space="preserve">; </w:t>
      </w:r>
    </w:p>
    <w:p w14:paraId="54A64619" w14:textId="2AE2C9E2" w:rsidR="003561FE" w:rsidRPr="00C359EB" w:rsidRDefault="003561FE" w:rsidP="003561FE">
      <w:pPr>
        <w:pStyle w:val="PlainText"/>
        <w:numPr>
          <w:ilvl w:val="0"/>
          <w:numId w:val="2"/>
        </w:numPr>
        <w:tabs>
          <w:tab w:val="left" w:pos="1440"/>
          <w:tab w:val="left" w:pos="2160"/>
          <w:tab w:val="left" w:pos="2880"/>
          <w:tab w:val="left" w:pos="4680"/>
          <w:tab w:val="left" w:pos="5400"/>
          <w:tab w:val="right" w:pos="9000"/>
        </w:tabs>
        <w:rPr>
          <w:rFonts w:ascii="Arial" w:hAnsi="Arial" w:cs="Arial"/>
          <w:sz w:val="24"/>
          <w:szCs w:val="24"/>
        </w:rPr>
      </w:pPr>
      <w:r w:rsidRPr="00C359EB">
        <w:rPr>
          <w:rFonts w:ascii="Arial" w:hAnsi="Arial" w:cs="Arial"/>
          <w:sz w:val="24"/>
          <w:szCs w:val="24"/>
        </w:rPr>
        <w:t xml:space="preserve">The number of deaths from coronary heart disease </w:t>
      </w:r>
      <w:r w:rsidR="00DB13D4">
        <w:rPr>
          <w:rFonts w:ascii="Arial" w:hAnsi="Arial" w:cs="Arial"/>
          <w:sz w:val="24"/>
          <w:szCs w:val="24"/>
        </w:rPr>
        <w:t>rose</w:t>
      </w:r>
      <w:r w:rsidRPr="00C359EB">
        <w:rPr>
          <w:rFonts w:ascii="Arial" w:hAnsi="Arial" w:cs="Arial"/>
          <w:sz w:val="24"/>
          <w:szCs w:val="24"/>
        </w:rPr>
        <w:t xml:space="preserve"> by </w:t>
      </w:r>
      <w:r w:rsidR="00C359EB" w:rsidRPr="00C359EB">
        <w:rPr>
          <w:rFonts w:ascii="Arial" w:hAnsi="Arial" w:cs="Arial"/>
          <w:sz w:val="24"/>
          <w:szCs w:val="24"/>
        </w:rPr>
        <w:t>10.7</w:t>
      </w:r>
      <w:r w:rsidRPr="00C359EB">
        <w:rPr>
          <w:rFonts w:ascii="Arial" w:hAnsi="Arial" w:cs="Arial"/>
          <w:sz w:val="24"/>
          <w:szCs w:val="24"/>
        </w:rPr>
        <w:t xml:space="preserve"> per cent to 1,6</w:t>
      </w:r>
      <w:r w:rsidR="00C359EB" w:rsidRPr="00C359EB">
        <w:rPr>
          <w:rFonts w:ascii="Arial" w:hAnsi="Arial" w:cs="Arial"/>
          <w:sz w:val="24"/>
          <w:szCs w:val="24"/>
        </w:rPr>
        <w:t>51</w:t>
      </w:r>
      <w:r w:rsidRPr="00C359EB">
        <w:rPr>
          <w:rFonts w:ascii="Arial" w:hAnsi="Arial" w:cs="Arial"/>
          <w:sz w:val="24"/>
          <w:szCs w:val="24"/>
        </w:rPr>
        <w:t>;</w:t>
      </w:r>
    </w:p>
    <w:p w14:paraId="09DC03B4" w14:textId="1D086529" w:rsidR="003561FE" w:rsidRPr="00C359EB" w:rsidRDefault="003561FE" w:rsidP="003561FE">
      <w:pPr>
        <w:pStyle w:val="PlainText"/>
        <w:numPr>
          <w:ilvl w:val="0"/>
          <w:numId w:val="2"/>
        </w:numPr>
        <w:tabs>
          <w:tab w:val="left" w:pos="1440"/>
          <w:tab w:val="left" w:pos="2160"/>
          <w:tab w:val="left" w:pos="2880"/>
          <w:tab w:val="left" w:pos="4680"/>
          <w:tab w:val="left" w:pos="5400"/>
          <w:tab w:val="right" w:pos="9000"/>
        </w:tabs>
        <w:rPr>
          <w:rFonts w:ascii="Arial" w:hAnsi="Arial" w:cs="Arial"/>
          <w:sz w:val="24"/>
          <w:szCs w:val="24"/>
        </w:rPr>
      </w:pPr>
      <w:r w:rsidRPr="00C359EB">
        <w:rPr>
          <w:rFonts w:ascii="Arial" w:hAnsi="Arial" w:cs="Arial"/>
          <w:sz w:val="24"/>
          <w:szCs w:val="24"/>
        </w:rPr>
        <w:t xml:space="preserve">The number of deaths from dementia and Alzheimer’s disease </w:t>
      </w:r>
      <w:r w:rsidR="00C359EB" w:rsidRPr="00C359EB">
        <w:rPr>
          <w:rFonts w:ascii="Arial" w:hAnsi="Arial" w:cs="Arial"/>
          <w:sz w:val="24"/>
          <w:szCs w:val="24"/>
        </w:rPr>
        <w:t>rose</w:t>
      </w:r>
      <w:r w:rsidRPr="00C359EB">
        <w:rPr>
          <w:rFonts w:ascii="Arial" w:hAnsi="Arial" w:cs="Arial"/>
          <w:sz w:val="24"/>
          <w:szCs w:val="24"/>
        </w:rPr>
        <w:t xml:space="preserve"> by </w:t>
      </w:r>
      <w:r w:rsidR="00C359EB" w:rsidRPr="00C359EB">
        <w:rPr>
          <w:rFonts w:ascii="Arial" w:hAnsi="Arial" w:cs="Arial"/>
          <w:sz w:val="24"/>
          <w:szCs w:val="24"/>
        </w:rPr>
        <w:t>13.5 per cent to 1,484</w:t>
      </w:r>
      <w:r w:rsidRPr="00C359EB">
        <w:rPr>
          <w:rFonts w:ascii="Arial" w:hAnsi="Arial" w:cs="Arial"/>
          <w:sz w:val="24"/>
          <w:szCs w:val="24"/>
        </w:rPr>
        <w:t>;</w:t>
      </w:r>
    </w:p>
    <w:p w14:paraId="5886C2F7" w14:textId="1DFE1A4E" w:rsidR="003561FE" w:rsidRPr="00C359EB" w:rsidRDefault="003561FE" w:rsidP="003561FE">
      <w:pPr>
        <w:pStyle w:val="PlainText"/>
        <w:numPr>
          <w:ilvl w:val="0"/>
          <w:numId w:val="2"/>
        </w:numPr>
        <w:tabs>
          <w:tab w:val="left" w:pos="1440"/>
          <w:tab w:val="left" w:pos="2160"/>
          <w:tab w:val="left" w:pos="2880"/>
          <w:tab w:val="left" w:pos="4680"/>
          <w:tab w:val="left" w:pos="5400"/>
          <w:tab w:val="right" w:pos="9000"/>
        </w:tabs>
        <w:rPr>
          <w:rFonts w:ascii="Arial" w:hAnsi="Arial" w:cs="Arial"/>
          <w:sz w:val="24"/>
          <w:szCs w:val="24"/>
        </w:rPr>
      </w:pPr>
      <w:r w:rsidRPr="00C359EB">
        <w:rPr>
          <w:rFonts w:ascii="Arial" w:hAnsi="Arial" w:cs="Arial"/>
          <w:sz w:val="24"/>
          <w:szCs w:val="24"/>
        </w:rPr>
        <w:t xml:space="preserve">Deaths from respiratory diseases fell by </w:t>
      </w:r>
      <w:r w:rsidR="00C359EB" w:rsidRPr="00C359EB">
        <w:rPr>
          <w:rFonts w:ascii="Arial" w:hAnsi="Arial" w:cs="Arial"/>
          <w:sz w:val="24"/>
          <w:szCs w:val="24"/>
        </w:rPr>
        <w:t>2.7</w:t>
      </w:r>
      <w:r w:rsidRPr="00C359EB">
        <w:rPr>
          <w:rFonts w:ascii="Arial" w:hAnsi="Arial" w:cs="Arial"/>
          <w:sz w:val="24"/>
          <w:szCs w:val="24"/>
        </w:rPr>
        <w:t xml:space="preserve"> per cent to 1,</w:t>
      </w:r>
      <w:r w:rsidR="00C359EB" w:rsidRPr="00C359EB">
        <w:rPr>
          <w:rFonts w:ascii="Arial" w:hAnsi="Arial" w:cs="Arial"/>
          <w:sz w:val="24"/>
          <w:szCs w:val="24"/>
        </w:rPr>
        <w:t>306</w:t>
      </w:r>
      <w:r w:rsidRPr="00C359EB">
        <w:rPr>
          <w:rFonts w:ascii="Arial" w:hAnsi="Arial" w:cs="Arial"/>
          <w:sz w:val="24"/>
          <w:szCs w:val="24"/>
        </w:rPr>
        <w:t>;</w:t>
      </w:r>
    </w:p>
    <w:p w14:paraId="44F26EDF" w14:textId="232AC01C" w:rsidR="003561FE" w:rsidRPr="00C359EB" w:rsidRDefault="003561FE" w:rsidP="003561FE">
      <w:pPr>
        <w:pStyle w:val="PlainText"/>
        <w:numPr>
          <w:ilvl w:val="0"/>
          <w:numId w:val="2"/>
        </w:numPr>
        <w:tabs>
          <w:tab w:val="left" w:pos="1440"/>
          <w:tab w:val="left" w:pos="2160"/>
          <w:tab w:val="left" w:pos="2880"/>
          <w:tab w:val="left" w:pos="4680"/>
          <w:tab w:val="left" w:pos="5400"/>
          <w:tab w:val="right" w:pos="9000"/>
        </w:tabs>
        <w:rPr>
          <w:rFonts w:ascii="Arial" w:hAnsi="Arial" w:cs="Arial"/>
          <w:sz w:val="24"/>
          <w:szCs w:val="24"/>
        </w:rPr>
      </w:pPr>
      <w:r w:rsidRPr="00C359EB">
        <w:rPr>
          <w:rFonts w:ascii="Arial" w:hAnsi="Arial" w:cs="Arial"/>
          <w:sz w:val="24"/>
          <w:szCs w:val="24"/>
        </w:rPr>
        <w:t xml:space="preserve">There were </w:t>
      </w:r>
      <w:r w:rsidR="00C359EB" w:rsidRPr="00C359EB">
        <w:rPr>
          <w:rFonts w:ascii="Arial" w:hAnsi="Arial" w:cs="Arial"/>
          <w:sz w:val="24"/>
          <w:szCs w:val="24"/>
        </w:rPr>
        <w:t>906</w:t>
      </w:r>
      <w:r w:rsidRPr="00C359EB">
        <w:rPr>
          <w:rFonts w:ascii="Arial" w:hAnsi="Arial" w:cs="Arial"/>
          <w:sz w:val="24"/>
          <w:szCs w:val="24"/>
        </w:rPr>
        <w:t xml:space="preserve"> deaths from cerebrovascular disease (a</w:t>
      </w:r>
      <w:r w:rsidR="00C359EB" w:rsidRPr="00C359EB">
        <w:rPr>
          <w:rFonts w:ascii="Arial" w:hAnsi="Arial" w:cs="Arial"/>
          <w:sz w:val="24"/>
          <w:szCs w:val="24"/>
        </w:rPr>
        <w:t>n inc</w:t>
      </w:r>
      <w:r w:rsidRPr="00C359EB">
        <w:rPr>
          <w:rFonts w:ascii="Arial" w:hAnsi="Arial" w:cs="Arial"/>
          <w:sz w:val="24"/>
          <w:szCs w:val="24"/>
        </w:rPr>
        <w:t xml:space="preserve">rease of </w:t>
      </w:r>
      <w:r w:rsidR="00C359EB" w:rsidRPr="00C359EB">
        <w:rPr>
          <w:rFonts w:ascii="Arial" w:hAnsi="Arial" w:cs="Arial"/>
          <w:sz w:val="24"/>
          <w:szCs w:val="24"/>
        </w:rPr>
        <w:t>3.2</w:t>
      </w:r>
      <w:r w:rsidR="00435E9B" w:rsidRPr="00C359EB">
        <w:rPr>
          <w:rFonts w:ascii="Arial" w:hAnsi="Arial" w:cs="Arial"/>
          <w:sz w:val="24"/>
          <w:szCs w:val="24"/>
        </w:rPr>
        <w:t xml:space="preserve"> per cent</w:t>
      </w:r>
      <w:r w:rsidRPr="00C359EB">
        <w:rPr>
          <w:rFonts w:ascii="Arial" w:hAnsi="Arial" w:cs="Arial"/>
          <w:sz w:val="24"/>
          <w:szCs w:val="24"/>
        </w:rPr>
        <w:t>)</w:t>
      </w:r>
      <w:r w:rsidR="00435E9B" w:rsidRPr="00C359EB">
        <w:rPr>
          <w:rFonts w:ascii="Arial" w:hAnsi="Arial" w:cs="Arial"/>
          <w:sz w:val="24"/>
          <w:szCs w:val="24"/>
        </w:rPr>
        <w:t>.</w:t>
      </w:r>
    </w:p>
    <w:p w14:paraId="2394457E" w14:textId="77777777" w:rsidR="003561FE" w:rsidRPr="00F45C95" w:rsidRDefault="003561FE" w:rsidP="003561FE">
      <w:pPr>
        <w:pStyle w:val="PlainText"/>
        <w:tabs>
          <w:tab w:val="left" w:pos="1440"/>
          <w:tab w:val="left" w:pos="2160"/>
          <w:tab w:val="left" w:pos="2880"/>
          <w:tab w:val="left" w:pos="4680"/>
          <w:tab w:val="left" w:pos="5400"/>
          <w:tab w:val="right" w:pos="9000"/>
        </w:tabs>
        <w:rPr>
          <w:rFonts w:ascii="Arial" w:hAnsi="Arial" w:cs="Arial"/>
          <w:sz w:val="24"/>
          <w:szCs w:val="24"/>
        </w:rPr>
      </w:pPr>
    </w:p>
    <w:p w14:paraId="0E6CEA19" w14:textId="3819DCC5" w:rsidR="00342031" w:rsidRPr="00F45C95" w:rsidRDefault="003561FE" w:rsidP="009F4F22">
      <w:pPr>
        <w:pStyle w:val="PlainText"/>
        <w:rPr>
          <w:rFonts w:ascii="Arial" w:hAnsi="Arial" w:cs="Arial"/>
          <w:sz w:val="24"/>
          <w:szCs w:val="24"/>
        </w:rPr>
      </w:pPr>
      <w:r w:rsidRPr="00F45C95">
        <w:rPr>
          <w:rFonts w:ascii="Arial" w:hAnsi="Arial" w:cs="Arial"/>
          <w:sz w:val="24"/>
          <w:szCs w:val="24"/>
          <w:lang w:eastAsia="en-US"/>
        </w:rPr>
        <w:t xml:space="preserve">Coronavirus (COVID-19) was the underlying cause of </w:t>
      </w:r>
      <w:r w:rsidR="00C359EB" w:rsidRPr="00F45C95">
        <w:rPr>
          <w:rFonts w:ascii="Arial" w:hAnsi="Arial" w:cs="Arial"/>
          <w:sz w:val="24"/>
          <w:szCs w:val="24"/>
          <w:lang w:eastAsia="en-US"/>
        </w:rPr>
        <w:t>789</w:t>
      </w:r>
      <w:r w:rsidRPr="00F45C95">
        <w:rPr>
          <w:rFonts w:ascii="Arial" w:hAnsi="Arial" w:cs="Arial"/>
          <w:sz w:val="24"/>
          <w:szCs w:val="24"/>
          <w:lang w:eastAsia="en-US"/>
        </w:rPr>
        <w:t xml:space="preserve"> deaths during quarter t</w:t>
      </w:r>
      <w:r w:rsidR="00C359EB" w:rsidRPr="00F45C95">
        <w:rPr>
          <w:rFonts w:ascii="Arial" w:hAnsi="Arial" w:cs="Arial"/>
          <w:sz w:val="24"/>
          <w:szCs w:val="24"/>
          <w:lang w:eastAsia="en-US"/>
        </w:rPr>
        <w:t>hree</w:t>
      </w:r>
      <w:r w:rsidR="009F4F22" w:rsidRPr="00F45C95">
        <w:rPr>
          <w:rFonts w:ascii="Arial" w:hAnsi="Arial" w:cs="Arial"/>
          <w:sz w:val="24"/>
          <w:szCs w:val="24"/>
          <w:lang w:eastAsia="en-US"/>
        </w:rPr>
        <w:t xml:space="preserve"> and t</w:t>
      </w:r>
      <w:r w:rsidRPr="00F45C95">
        <w:rPr>
          <w:rFonts w:ascii="Arial" w:hAnsi="Arial" w:cs="Arial"/>
          <w:sz w:val="24"/>
          <w:szCs w:val="24"/>
          <w:lang w:eastAsia="en-US"/>
        </w:rPr>
        <w:t xml:space="preserve">here </w:t>
      </w:r>
      <w:r w:rsidR="00C359EB" w:rsidRPr="00F45C95">
        <w:rPr>
          <w:rFonts w:ascii="Arial" w:hAnsi="Arial" w:cs="Arial"/>
          <w:sz w:val="24"/>
          <w:szCs w:val="24"/>
          <w:lang w:eastAsia="en-US"/>
        </w:rPr>
        <w:t>was one</w:t>
      </w:r>
      <w:r w:rsidRPr="00F45C95">
        <w:rPr>
          <w:rFonts w:ascii="Arial" w:hAnsi="Arial" w:cs="Arial"/>
          <w:sz w:val="24"/>
          <w:szCs w:val="24"/>
          <w:lang w:eastAsia="en-US"/>
        </w:rPr>
        <w:t xml:space="preserve"> death due to adverse effects of </w:t>
      </w:r>
      <w:r w:rsidR="00C359EB" w:rsidRPr="00F45C95">
        <w:rPr>
          <w:rFonts w:ascii="Arial" w:hAnsi="Arial" w:cs="Arial"/>
          <w:sz w:val="24"/>
          <w:szCs w:val="24"/>
          <w:lang w:eastAsia="en-US"/>
        </w:rPr>
        <w:t xml:space="preserve">a </w:t>
      </w:r>
      <w:r w:rsidRPr="00F45C95">
        <w:rPr>
          <w:rFonts w:ascii="Arial" w:hAnsi="Arial" w:cs="Arial"/>
          <w:sz w:val="24"/>
          <w:szCs w:val="24"/>
          <w:lang w:eastAsia="en-US"/>
        </w:rPr>
        <w:t>COVID-19 vaccine.</w:t>
      </w:r>
    </w:p>
    <w:p w14:paraId="1970B0FE" w14:textId="77777777" w:rsidR="003561FE" w:rsidRPr="00810BD6" w:rsidRDefault="003561FE" w:rsidP="003561FE">
      <w:pPr>
        <w:tabs>
          <w:tab w:val="left" w:pos="284"/>
          <w:tab w:val="left" w:pos="567"/>
          <w:tab w:val="left" w:pos="709"/>
        </w:tabs>
        <w:rPr>
          <w:rFonts w:ascii="Arial" w:hAnsi="Arial" w:cs="Arial"/>
          <w:color w:val="FF0000"/>
        </w:rPr>
      </w:pPr>
    </w:p>
    <w:p w14:paraId="7BF9AD60" w14:textId="5967A111" w:rsidR="009F4F22" w:rsidRPr="00810BD6" w:rsidRDefault="009F4F22" w:rsidP="009F4F22">
      <w:pPr>
        <w:rPr>
          <w:rFonts w:ascii="Arial" w:hAnsi="Arial" w:cs="Arial"/>
          <w:color w:val="FF0000"/>
        </w:rPr>
      </w:pPr>
      <w:r w:rsidRPr="00323BE1">
        <w:rPr>
          <w:rFonts w:ascii="Arial" w:hAnsi="Arial" w:cs="Arial"/>
        </w:rPr>
        <w:t>Figure 1 illustrates the age-standardised mortality rates for each four-quarter period from the period endin</w:t>
      </w:r>
      <w:r w:rsidR="00323BE1" w:rsidRPr="00323BE1">
        <w:rPr>
          <w:rFonts w:ascii="Arial" w:hAnsi="Arial" w:cs="Arial"/>
        </w:rPr>
        <w:t xml:space="preserve">g 1990 </w:t>
      </w:r>
      <w:proofErr w:type="spellStart"/>
      <w:r w:rsidR="00323BE1" w:rsidRPr="00323BE1">
        <w:rPr>
          <w:rFonts w:ascii="Arial" w:hAnsi="Arial" w:cs="Arial"/>
        </w:rPr>
        <w:t>Q4</w:t>
      </w:r>
      <w:proofErr w:type="spellEnd"/>
      <w:r w:rsidR="00323BE1" w:rsidRPr="00323BE1">
        <w:rPr>
          <w:rFonts w:ascii="Arial" w:hAnsi="Arial" w:cs="Arial"/>
        </w:rPr>
        <w:t xml:space="preserve"> to that ending 2021 </w:t>
      </w:r>
      <w:proofErr w:type="spellStart"/>
      <w:r w:rsidR="00323BE1" w:rsidRPr="00323BE1">
        <w:rPr>
          <w:rFonts w:ascii="Arial" w:hAnsi="Arial" w:cs="Arial"/>
        </w:rPr>
        <w:t>Q3</w:t>
      </w:r>
      <w:proofErr w:type="spellEnd"/>
      <w:r w:rsidRPr="00323BE1">
        <w:rPr>
          <w:rFonts w:ascii="Arial" w:hAnsi="Arial" w:cs="Arial"/>
        </w:rPr>
        <w:t>. These figures are based on rolling periods of four quarters to reduce fluctuations and reduce seasonal variation.  There is a large degree of seasonality in mortality, with higher number</w:t>
      </w:r>
      <w:r w:rsidR="00DB13D4">
        <w:rPr>
          <w:rFonts w:ascii="Arial" w:hAnsi="Arial" w:cs="Arial"/>
        </w:rPr>
        <w:t>s</w:t>
      </w:r>
      <w:r w:rsidRPr="00323BE1">
        <w:rPr>
          <w:rFonts w:ascii="Arial" w:hAnsi="Arial" w:cs="Arial"/>
        </w:rPr>
        <w:t xml:space="preserve"> of deaths occurring in winter than in summer, so it does not make sense to compare a quarter 2 figure with a quarter 1 figure, for example.</w:t>
      </w:r>
    </w:p>
    <w:p w14:paraId="255FC64E" w14:textId="77777777" w:rsidR="00086E05" w:rsidRPr="00810BD6" w:rsidRDefault="00086E05" w:rsidP="00086E05">
      <w:pPr>
        <w:rPr>
          <w:rFonts w:ascii="Arial" w:hAnsi="Arial" w:cs="Arial"/>
          <w:b/>
          <w:color w:val="FF0000"/>
        </w:rPr>
      </w:pPr>
    </w:p>
    <w:p w14:paraId="023C54C8" w14:textId="20118DFB" w:rsidR="00086E05" w:rsidRPr="004B2405" w:rsidRDefault="00086E05" w:rsidP="00086E05">
      <w:pPr>
        <w:rPr>
          <w:rFonts w:ascii="Arial" w:hAnsi="Arial" w:cs="Arial"/>
          <w:b/>
        </w:rPr>
      </w:pPr>
      <w:r w:rsidRPr="004B2405">
        <w:rPr>
          <w:rFonts w:ascii="Arial" w:hAnsi="Arial" w:cs="Arial"/>
          <w:b/>
        </w:rPr>
        <w:t>Figure 1: Age-standardised death rates for rolling periods of four quarters</w:t>
      </w:r>
    </w:p>
    <w:p w14:paraId="5F8D37D9" w14:textId="369379DF" w:rsidR="00086E05" w:rsidRPr="00810BD6" w:rsidRDefault="00F45C95" w:rsidP="00086E05">
      <w:pPr>
        <w:rPr>
          <w:rFonts w:ascii="Arial" w:hAnsi="Arial" w:cs="Arial"/>
          <w:b/>
          <w:color w:val="FF0000"/>
          <w:sz w:val="16"/>
          <w:szCs w:val="16"/>
        </w:rPr>
      </w:pPr>
      <w:r w:rsidRPr="00F45C95">
        <w:rPr>
          <w:noProof/>
        </w:rPr>
        <w:drawing>
          <wp:inline distT="0" distB="0" distL="0" distR="0" wp14:anchorId="664D1ACC" wp14:editId="33CA5015">
            <wp:extent cx="6118831" cy="37357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6559"/>
                    <a:stretch/>
                  </pic:blipFill>
                  <pic:spPr bwMode="auto">
                    <a:xfrm>
                      <a:off x="0" y="0"/>
                      <a:ext cx="6118860" cy="3735761"/>
                    </a:xfrm>
                    <a:prstGeom prst="rect">
                      <a:avLst/>
                    </a:prstGeom>
                    <a:noFill/>
                    <a:ln>
                      <a:noFill/>
                    </a:ln>
                    <a:extLst>
                      <a:ext uri="{53640926-AAD7-44D8-BBD7-CCE9431645EC}">
                        <a14:shadowObscured xmlns:a14="http://schemas.microsoft.com/office/drawing/2010/main"/>
                      </a:ext>
                    </a:extLst>
                  </pic:spPr>
                </pic:pic>
              </a:graphicData>
            </a:graphic>
          </wp:inline>
        </w:drawing>
      </w:r>
    </w:p>
    <w:p w14:paraId="47A46CB4" w14:textId="77777777" w:rsidR="00086E05" w:rsidRPr="00810BD6" w:rsidRDefault="00086E05" w:rsidP="00086E05">
      <w:pPr>
        <w:rPr>
          <w:noProof/>
          <w:color w:val="FF0000"/>
        </w:rPr>
      </w:pPr>
    </w:p>
    <w:p w14:paraId="1CB67973" w14:textId="77777777" w:rsidR="00086E05" w:rsidRPr="00810BD6" w:rsidRDefault="00086E05" w:rsidP="00086E05">
      <w:pPr>
        <w:rPr>
          <w:rFonts w:ascii="Arial" w:hAnsi="Arial" w:cs="Arial"/>
          <w:color w:val="FF0000"/>
        </w:rPr>
      </w:pPr>
    </w:p>
    <w:p w14:paraId="1F5DEBE6" w14:textId="77777777" w:rsidR="00086E05" w:rsidRPr="004B2405" w:rsidRDefault="00086E05" w:rsidP="00086E05">
      <w:pPr>
        <w:rPr>
          <w:rFonts w:ascii="Arial" w:hAnsi="Arial" w:cs="Arial"/>
        </w:rPr>
      </w:pPr>
      <w:r w:rsidRPr="004B2405">
        <w:rPr>
          <w:rFonts w:ascii="Arial" w:hAnsi="Arial" w:cs="Arial"/>
        </w:rPr>
        <w:t>Despite the attempts to reduce variation, it is clear that there are still considerable fluctuations in the time series. Particularly of note in the most recent period prior to the coronavirus pandemic, are the increases in early 2015 and 2018 due to high winter mortality in quarter one of these years. As these rates are based on rolling four quarter periods, the impact of the high quarter one is also seen in the figures for the following three data points before dropping out when the next year’s quarter one figure is picked up.</w:t>
      </w:r>
    </w:p>
    <w:p w14:paraId="712F9617" w14:textId="77777777" w:rsidR="00086E05" w:rsidRPr="004B2405" w:rsidRDefault="00086E05" w:rsidP="00086E05">
      <w:pPr>
        <w:rPr>
          <w:rFonts w:ascii="Arial" w:hAnsi="Arial" w:cs="Arial"/>
        </w:rPr>
      </w:pPr>
    </w:p>
    <w:p w14:paraId="499DF1C2" w14:textId="14F6BAC5" w:rsidR="00086E05" w:rsidRPr="004B2405" w:rsidRDefault="00086E05" w:rsidP="00086E05">
      <w:pPr>
        <w:rPr>
          <w:rFonts w:ascii="Arial" w:hAnsi="Arial" w:cs="Arial"/>
        </w:rPr>
      </w:pPr>
      <w:r w:rsidRPr="004B2405">
        <w:rPr>
          <w:rFonts w:ascii="Arial" w:hAnsi="Arial" w:cs="Arial"/>
        </w:rPr>
        <w:t>The rate for the fo</w:t>
      </w:r>
      <w:r w:rsidR="004B2405" w:rsidRPr="004B2405">
        <w:rPr>
          <w:rFonts w:ascii="Arial" w:hAnsi="Arial" w:cs="Arial"/>
        </w:rPr>
        <w:t xml:space="preserve">ur quarter period ending 2021 </w:t>
      </w:r>
      <w:proofErr w:type="spellStart"/>
      <w:r w:rsidR="004B2405" w:rsidRPr="004B2405">
        <w:rPr>
          <w:rFonts w:ascii="Arial" w:hAnsi="Arial" w:cs="Arial"/>
        </w:rPr>
        <w:t>Q3</w:t>
      </w:r>
      <w:proofErr w:type="spellEnd"/>
      <w:r w:rsidRPr="004B2405">
        <w:rPr>
          <w:rFonts w:ascii="Arial" w:hAnsi="Arial" w:cs="Arial"/>
        </w:rPr>
        <w:t xml:space="preserve"> was </w:t>
      </w:r>
      <w:r w:rsidR="004B2405" w:rsidRPr="004B2405">
        <w:rPr>
          <w:rFonts w:ascii="Arial" w:hAnsi="Arial" w:cs="Arial"/>
        </w:rPr>
        <w:t>2.6</w:t>
      </w:r>
      <w:r w:rsidRPr="004B2405">
        <w:rPr>
          <w:rFonts w:ascii="Arial" w:hAnsi="Arial" w:cs="Arial"/>
        </w:rPr>
        <w:t xml:space="preserve"> per cent </w:t>
      </w:r>
      <w:r w:rsidR="004B2405" w:rsidRPr="004B2405">
        <w:rPr>
          <w:rFonts w:ascii="Arial" w:hAnsi="Arial" w:cs="Arial"/>
        </w:rPr>
        <w:t>high</w:t>
      </w:r>
      <w:r w:rsidRPr="004B2405">
        <w:rPr>
          <w:rFonts w:ascii="Arial" w:hAnsi="Arial" w:cs="Arial"/>
        </w:rPr>
        <w:t>er than th</w:t>
      </w:r>
      <w:r w:rsidR="004B2405" w:rsidRPr="004B2405">
        <w:rPr>
          <w:rFonts w:ascii="Arial" w:hAnsi="Arial" w:cs="Arial"/>
        </w:rPr>
        <w:t xml:space="preserve">at for the period ending 2021 </w:t>
      </w:r>
      <w:proofErr w:type="spellStart"/>
      <w:r w:rsidR="004B2405" w:rsidRPr="004B2405">
        <w:rPr>
          <w:rFonts w:ascii="Arial" w:hAnsi="Arial" w:cs="Arial"/>
        </w:rPr>
        <w:t>Q2</w:t>
      </w:r>
      <w:proofErr w:type="spellEnd"/>
      <w:r w:rsidRPr="004B2405">
        <w:rPr>
          <w:rFonts w:ascii="Arial" w:hAnsi="Arial" w:cs="Arial"/>
        </w:rPr>
        <w:t xml:space="preserve">. </w:t>
      </w:r>
    </w:p>
    <w:p w14:paraId="4B506DA0" w14:textId="77777777" w:rsidR="00086E05" w:rsidRPr="004B2405" w:rsidRDefault="00086E05" w:rsidP="00086E05">
      <w:pPr>
        <w:rPr>
          <w:rFonts w:ascii="Arial" w:hAnsi="Arial" w:cs="Arial"/>
        </w:rPr>
      </w:pPr>
    </w:p>
    <w:p w14:paraId="678A7E45" w14:textId="33F34B71" w:rsidR="00086E05" w:rsidRPr="004B2405" w:rsidRDefault="00086E05" w:rsidP="00086E05">
      <w:pPr>
        <w:rPr>
          <w:rFonts w:ascii="Arial" w:hAnsi="Arial" w:cs="Arial"/>
        </w:rPr>
      </w:pPr>
      <w:r w:rsidRPr="004B2405">
        <w:rPr>
          <w:rFonts w:ascii="Arial" w:hAnsi="Arial" w:cs="Arial"/>
        </w:rPr>
        <w:t xml:space="preserve">Compared to one year ago the age-standardised mortality rate has decreased by </w:t>
      </w:r>
      <w:r w:rsidR="004B2405" w:rsidRPr="004B2405">
        <w:rPr>
          <w:rFonts w:ascii="Arial" w:hAnsi="Arial" w:cs="Arial"/>
        </w:rPr>
        <w:t>2.0</w:t>
      </w:r>
      <w:r w:rsidRPr="004B2405">
        <w:rPr>
          <w:rFonts w:ascii="Arial" w:hAnsi="Arial" w:cs="Arial"/>
        </w:rPr>
        <w:t>%.</w:t>
      </w:r>
    </w:p>
    <w:p w14:paraId="471B1387" w14:textId="77777777" w:rsidR="00086E05" w:rsidRPr="004B2405" w:rsidRDefault="00086E05" w:rsidP="00086E05">
      <w:pPr>
        <w:rPr>
          <w:rFonts w:ascii="Arial" w:hAnsi="Arial" w:cs="Arial"/>
        </w:rPr>
      </w:pPr>
    </w:p>
    <w:p w14:paraId="17B0FBAA" w14:textId="142F6444" w:rsidR="00086E05" w:rsidRPr="004B2405" w:rsidRDefault="00086E05" w:rsidP="00086E05">
      <w:pPr>
        <w:rPr>
          <w:rFonts w:ascii="Arial" w:hAnsi="Arial" w:cs="Arial"/>
        </w:rPr>
      </w:pPr>
      <w:r w:rsidRPr="004B2405">
        <w:rPr>
          <w:rFonts w:ascii="Arial" w:hAnsi="Arial" w:cs="Arial"/>
        </w:rPr>
        <w:t xml:space="preserve">The longer term trend shows a clear decrease over time, although there have been fluctuations along the way. </w:t>
      </w:r>
      <w:r w:rsidR="009F4F22" w:rsidRPr="004B2405">
        <w:rPr>
          <w:rFonts w:ascii="Arial" w:hAnsi="Arial" w:cs="Arial"/>
        </w:rPr>
        <w:t>Between 2014 and 2019 there was virtually no change</w:t>
      </w:r>
      <w:r w:rsidRPr="004B2405">
        <w:rPr>
          <w:rFonts w:ascii="Arial" w:hAnsi="Arial" w:cs="Arial"/>
        </w:rPr>
        <w:t xml:space="preserve"> (with the two notable fluctuations previously discussed in 2015 and 2018)</w:t>
      </w:r>
      <w:r w:rsidR="009F4F22" w:rsidRPr="004B2405">
        <w:rPr>
          <w:rFonts w:ascii="Arial" w:hAnsi="Arial" w:cs="Arial"/>
        </w:rPr>
        <w:t xml:space="preserve">. </w:t>
      </w:r>
      <w:r w:rsidRPr="004B2405">
        <w:rPr>
          <w:rFonts w:ascii="Arial" w:hAnsi="Arial" w:cs="Arial"/>
        </w:rPr>
        <w:t>The rate r</w:t>
      </w:r>
      <w:r w:rsidR="009F4F22" w:rsidRPr="004B2405">
        <w:rPr>
          <w:rFonts w:ascii="Arial" w:hAnsi="Arial" w:cs="Arial"/>
        </w:rPr>
        <w:t>os</w:t>
      </w:r>
      <w:r w:rsidRPr="004B2405">
        <w:rPr>
          <w:rFonts w:ascii="Arial" w:hAnsi="Arial" w:cs="Arial"/>
        </w:rPr>
        <w:t>e</w:t>
      </w:r>
      <w:r w:rsidR="009F4F22" w:rsidRPr="004B2405">
        <w:rPr>
          <w:rFonts w:ascii="Arial" w:hAnsi="Arial" w:cs="Arial"/>
        </w:rPr>
        <w:t xml:space="preserve"> after</w:t>
      </w:r>
      <w:r w:rsidRPr="004B2405">
        <w:rPr>
          <w:rFonts w:ascii="Arial" w:hAnsi="Arial" w:cs="Arial"/>
        </w:rPr>
        <w:t xml:space="preserve"> </w:t>
      </w:r>
      <w:r w:rsidR="009F4F22" w:rsidRPr="004B2405">
        <w:rPr>
          <w:rFonts w:ascii="Arial" w:hAnsi="Arial" w:cs="Arial"/>
        </w:rPr>
        <w:t>then</w:t>
      </w:r>
      <w:r w:rsidRPr="004B2405">
        <w:rPr>
          <w:rFonts w:ascii="Arial" w:hAnsi="Arial" w:cs="Arial"/>
        </w:rPr>
        <w:t xml:space="preserve"> to reach </w:t>
      </w:r>
      <w:r w:rsidR="009F4F22" w:rsidRPr="004B2405">
        <w:rPr>
          <w:rFonts w:ascii="Arial" w:hAnsi="Arial" w:cs="Arial"/>
        </w:rPr>
        <w:t xml:space="preserve">a peak of </w:t>
      </w:r>
      <w:r w:rsidRPr="004B2405">
        <w:rPr>
          <w:rFonts w:ascii="Arial" w:hAnsi="Arial" w:cs="Arial"/>
        </w:rPr>
        <w:t xml:space="preserve">1,228.9 in 2021 </w:t>
      </w:r>
      <w:proofErr w:type="spellStart"/>
      <w:r w:rsidRPr="004B2405">
        <w:rPr>
          <w:rFonts w:ascii="Arial" w:hAnsi="Arial" w:cs="Arial"/>
        </w:rPr>
        <w:t>Q1</w:t>
      </w:r>
      <w:proofErr w:type="spellEnd"/>
      <w:r w:rsidRPr="004B2405">
        <w:rPr>
          <w:rFonts w:ascii="Arial" w:hAnsi="Arial" w:cs="Arial"/>
        </w:rPr>
        <w:t>,</w:t>
      </w:r>
      <w:r w:rsidR="004B2405" w:rsidRPr="004B2405">
        <w:rPr>
          <w:rFonts w:ascii="Arial" w:hAnsi="Arial" w:cs="Arial"/>
        </w:rPr>
        <w:t xml:space="preserve"> the highest rate since 2009 </w:t>
      </w:r>
      <w:proofErr w:type="spellStart"/>
      <w:r w:rsidR="004B2405" w:rsidRPr="004B2405">
        <w:rPr>
          <w:rFonts w:ascii="Arial" w:hAnsi="Arial" w:cs="Arial"/>
        </w:rPr>
        <w:t>Q3</w:t>
      </w:r>
      <w:proofErr w:type="spellEnd"/>
      <w:r w:rsidRPr="004B2405">
        <w:rPr>
          <w:rFonts w:ascii="Arial" w:hAnsi="Arial" w:cs="Arial"/>
        </w:rPr>
        <w:t xml:space="preserve">. The coronavirus pandemic will have contributed to the high rates in recent quarters, and it will be important to monitor rates going forward to see whether they return to previous levels. </w:t>
      </w:r>
    </w:p>
    <w:p w14:paraId="73C47B81" w14:textId="46D4A8D5" w:rsidR="00016A65" w:rsidRPr="004B2405" w:rsidRDefault="00016A65" w:rsidP="00086E05">
      <w:pPr>
        <w:rPr>
          <w:rFonts w:ascii="Arial" w:hAnsi="Arial" w:cs="Arial"/>
        </w:rPr>
      </w:pPr>
    </w:p>
    <w:p w14:paraId="6E39C6DA" w14:textId="77777777" w:rsidR="00016A65" w:rsidRPr="00323BE1" w:rsidRDefault="00016A65" w:rsidP="00016A65">
      <w:pPr>
        <w:pStyle w:val="heading1"/>
        <w:numPr>
          <w:ilvl w:val="0"/>
          <w:numId w:val="5"/>
        </w:numPr>
        <w:ind w:left="0" w:firstLine="0"/>
      </w:pPr>
      <w:bookmarkStart w:id="55" w:name="_Toc81554519"/>
      <w:r w:rsidRPr="00323BE1">
        <w:t>Marriages and civil partnerships</w:t>
      </w:r>
      <w:bookmarkEnd w:id="55"/>
    </w:p>
    <w:p w14:paraId="51FA9EF8" w14:textId="77777777" w:rsidR="00016A65" w:rsidRPr="00323BE1" w:rsidRDefault="00016A65" w:rsidP="00086E05">
      <w:pPr>
        <w:rPr>
          <w:rFonts w:ascii="Arial" w:hAnsi="Arial" w:cs="Arial"/>
        </w:rPr>
      </w:pPr>
    </w:p>
    <w:p w14:paraId="6F652EB1" w14:textId="70E327E7" w:rsidR="00016A65" w:rsidRPr="004B2405" w:rsidRDefault="00016A65" w:rsidP="00016A65">
      <w:pPr>
        <w:rPr>
          <w:rFonts w:ascii="Arial" w:hAnsi="Arial" w:cs="Arial"/>
        </w:rPr>
      </w:pPr>
      <w:r w:rsidRPr="00323BE1">
        <w:rPr>
          <w:rFonts w:ascii="Arial" w:hAnsi="Arial" w:cs="Arial"/>
        </w:rPr>
        <w:t xml:space="preserve">There were </w:t>
      </w:r>
      <w:r w:rsidR="00323BE1" w:rsidRPr="00323BE1">
        <w:rPr>
          <w:rFonts w:ascii="Arial" w:hAnsi="Arial" w:cs="Arial"/>
        </w:rPr>
        <w:t>10</w:t>
      </w:r>
      <w:r w:rsidRPr="00323BE1">
        <w:rPr>
          <w:rFonts w:ascii="Arial" w:hAnsi="Arial" w:cs="Arial"/>
        </w:rPr>
        <w:t>,</w:t>
      </w:r>
      <w:r w:rsidR="00DB13D4">
        <w:rPr>
          <w:rFonts w:ascii="Arial" w:hAnsi="Arial" w:cs="Arial"/>
        </w:rPr>
        <w:t>540</w:t>
      </w:r>
      <w:r w:rsidRPr="00323BE1">
        <w:rPr>
          <w:rFonts w:ascii="Arial" w:hAnsi="Arial" w:cs="Arial"/>
        </w:rPr>
        <w:t xml:space="preserve"> marriages in quarter </w:t>
      </w:r>
      <w:r w:rsidR="00323BE1" w:rsidRPr="00323BE1">
        <w:rPr>
          <w:rFonts w:ascii="Arial" w:hAnsi="Arial" w:cs="Arial"/>
        </w:rPr>
        <w:t>3</w:t>
      </w:r>
      <w:r w:rsidR="00DB13D4">
        <w:rPr>
          <w:rFonts w:ascii="Arial" w:hAnsi="Arial" w:cs="Arial"/>
        </w:rPr>
        <w:t xml:space="preserve"> of 2021. This was</w:t>
      </w:r>
      <w:r w:rsidR="004B2405">
        <w:rPr>
          <w:rFonts w:ascii="Arial" w:hAnsi="Arial" w:cs="Arial"/>
        </w:rPr>
        <w:t xml:space="preserve"> </w:t>
      </w:r>
      <w:r w:rsidR="00323BE1" w:rsidRPr="00323BE1">
        <w:rPr>
          <w:rFonts w:ascii="Arial" w:hAnsi="Arial" w:cs="Arial"/>
        </w:rPr>
        <w:t>1</w:t>
      </w:r>
      <w:r w:rsidRPr="00323BE1">
        <w:rPr>
          <w:rFonts w:ascii="Arial" w:hAnsi="Arial" w:cs="Arial"/>
        </w:rPr>
        <w:t xml:space="preserve">% lower than the average number of </w:t>
      </w:r>
      <w:r w:rsidR="00323BE1" w:rsidRPr="00323BE1">
        <w:rPr>
          <w:rFonts w:ascii="Arial" w:hAnsi="Arial" w:cs="Arial"/>
        </w:rPr>
        <w:t>third</w:t>
      </w:r>
      <w:r w:rsidRPr="00323BE1">
        <w:rPr>
          <w:rFonts w:ascii="Arial" w:hAnsi="Arial" w:cs="Arial"/>
        </w:rPr>
        <w:t xml:space="preserve"> </w:t>
      </w:r>
      <w:r w:rsidRPr="004B2405">
        <w:rPr>
          <w:rFonts w:ascii="Arial" w:hAnsi="Arial" w:cs="Arial"/>
        </w:rPr>
        <w:t>quarter marriages over the five years 2015-2019.</w:t>
      </w:r>
      <w:r w:rsidR="004B2405">
        <w:rPr>
          <w:rFonts w:ascii="Arial" w:hAnsi="Arial" w:cs="Arial"/>
        </w:rPr>
        <w:t xml:space="preserve"> </w:t>
      </w:r>
      <w:r w:rsidR="004B2405" w:rsidRPr="004B2405">
        <w:rPr>
          <w:rFonts w:ascii="Arial" w:hAnsi="Arial" w:cs="Arial"/>
        </w:rPr>
        <w:t xml:space="preserve">The number of marriages </w:t>
      </w:r>
      <w:r w:rsidRPr="004B2405">
        <w:rPr>
          <w:rFonts w:ascii="Arial" w:hAnsi="Arial" w:cs="Arial"/>
        </w:rPr>
        <w:t>beg</w:t>
      </w:r>
      <w:r w:rsidR="004B2405" w:rsidRPr="004B2405">
        <w:rPr>
          <w:rFonts w:ascii="Arial" w:hAnsi="Arial" w:cs="Arial"/>
        </w:rPr>
        <w:t>a</w:t>
      </w:r>
      <w:r w:rsidRPr="004B2405">
        <w:rPr>
          <w:rFonts w:ascii="Arial" w:hAnsi="Arial" w:cs="Arial"/>
        </w:rPr>
        <w:t>n to increase after the r</w:t>
      </w:r>
      <w:r w:rsidR="00DB13D4">
        <w:rPr>
          <w:rFonts w:ascii="Arial" w:hAnsi="Arial" w:cs="Arial"/>
        </w:rPr>
        <w:t>estrictions (</w:t>
      </w:r>
      <w:r w:rsidRPr="004B2405">
        <w:rPr>
          <w:rFonts w:ascii="Arial" w:hAnsi="Arial" w:cs="Arial"/>
        </w:rPr>
        <w:t>which were first pu</w:t>
      </w:r>
      <w:r w:rsidR="00DB13D4">
        <w:rPr>
          <w:rFonts w:ascii="Arial" w:hAnsi="Arial" w:cs="Arial"/>
        </w:rPr>
        <w:t>t in place in quarter 2 of 2020)</w:t>
      </w:r>
      <w:r w:rsidRPr="004B2405">
        <w:rPr>
          <w:rFonts w:ascii="Arial" w:hAnsi="Arial" w:cs="Arial"/>
        </w:rPr>
        <w:t xml:space="preserve"> ha</w:t>
      </w:r>
      <w:r w:rsidR="004B2405">
        <w:rPr>
          <w:rFonts w:ascii="Arial" w:hAnsi="Arial" w:cs="Arial"/>
        </w:rPr>
        <w:t>d</w:t>
      </w:r>
      <w:r w:rsidRPr="004B2405">
        <w:rPr>
          <w:rFonts w:ascii="Arial" w:hAnsi="Arial" w:cs="Arial"/>
        </w:rPr>
        <w:t xml:space="preserve"> been eased, </w:t>
      </w:r>
      <w:r w:rsidR="004B2405" w:rsidRPr="004B2405">
        <w:rPr>
          <w:rFonts w:ascii="Arial" w:hAnsi="Arial" w:cs="Arial"/>
        </w:rPr>
        <w:t xml:space="preserve">and the most recent quarter is the first to return to </w:t>
      </w:r>
      <w:r w:rsidRPr="004B2405">
        <w:rPr>
          <w:rFonts w:ascii="Arial" w:hAnsi="Arial" w:cs="Arial"/>
        </w:rPr>
        <w:t>pre-pandemic levels.</w:t>
      </w:r>
    </w:p>
    <w:p w14:paraId="464C7503" w14:textId="42B0EFEF" w:rsidR="00016A65" w:rsidRPr="004B2405" w:rsidRDefault="00323BE1" w:rsidP="00016A65">
      <w:pPr>
        <w:rPr>
          <w:rFonts w:ascii="Arial" w:hAnsi="Arial" w:cs="Arial"/>
        </w:rPr>
      </w:pPr>
      <w:r w:rsidRPr="00323BE1">
        <w:rPr>
          <w:rFonts w:ascii="Arial" w:hAnsi="Arial" w:cs="Arial"/>
        </w:rPr>
        <w:lastRenderedPageBreak/>
        <w:t>There were 335</w:t>
      </w:r>
      <w:r w:rsidR="00016A65" w:rsidRPr="00323BE1">
        <w:rPr>
          <w:rFonts w:ascii="Arial" w:hAnsi="Arial" w:cs="Arial"/>
        </w:rPr>
        <w:t xml:space="preserve"> same-sex marriages, compared</w:t>
      </w:r>
      <w:r w:rsidRPr="00323BE1">
        <w:rPr>
          <w:rFonts w:ascii="Arial" w:hAnsi="Arial" w:cs="Arial"/>
        </w:rPr>
        <w:t xml:space="preserve"> with a five-year average of 384</w:t>
      </w:r>
      <w:r w:rsidR="00016A65" w:rsidRPr="00323BE1">
        <w:rPr>
          <w:rFonts w:ascii="Arial" w:hAnsi="Arial" w:cs="Arial"/>
        </w:rPr>
        <w:t xml:space="preserve"> for </w:t>
      </w:r>
      <w:r w:rsidR="00016A65" w:rsidRPr="004B2405">
        <w:rPr>
          <w:rFonts w:ascii="Arial" w:hAnsi="Arial" w:cs="Arial"/>
        </w:rPr>
        <w:t>quarter t</w:t>
      </w:r>
      <w:r w:rsidRPr="004B2405">
        <w:rPr>
          <w:rFonts w:ascii="Arial" w:hAnsi="Arial" w:cs="Arial"/>
        </w:rPr>
        <w:t>hree</w:t>
      </w:r>
      <w:r w:rsidR="00016A65" w:rsidRPr="004B2405">
        <w:rPr>
          <w:rFonts w:ascii="Arial" w:hAnsi="Arial" w:cs="Arial"/>
        </w:rPr>
        <w:t xml:space="preserve"> in 2015-2019.</w:t>
      </w:r>
    </w:p>
    <w:p w14:paraId="57AF8BEF" w14:textId="77777777" w:rsidR="00016A65" w:rsidRPr="004B2405" w:rsidRDefault="00016A65" w:rsidP="00016A65">
      <w:pPr>
        <w:rPr>
          <w:rFonts w:ascii="Arial" w:hAnsi="Arial" w:cs="Arial"/>
        </w:rPr>
      </w:pPr>
    </w:p>
    <w:p w14:paraId="42CC55D6" w14:textId="7E84DD47" w:rsidR="00016A65" w:rsidRPr="004B2405" w:rsidRDefault="00C624DB" w:rsidP="00016A65">
      <w:pPr>
        <w:rPr>
          <w:rFonts w:ascii="Arial" w:hAnsi="Arial" w:cs="Arial"/>
        </w:rPr>
      </w:pPr>
      <w:r w:rsidRPr="004B2405">
        <w:rPr>
          <w:rFonts w:ascii="Arial" w:hAnsi="Arial" w:cs="Arial"/>
        </w:rPr>
        <w:t>Since</w:t>
      </w:r>
      <w:r w:rsidR="00016A65" w:rsidRPr="004B2405">
        <w:rPr>
          <w:rFonts w:ascii="Arial" w:hAnsi="Arial" w:cs="Arial"/>
        </w:rPr>
        <w:t xml:space="preserve"> June 2021 </w:t>
      </w:r>
      <w:r w:rsidRPr="004B2405">
        <w:rPr>
          <w:rFonts w:ascii="Arial" w:hAnsi="Arial" w:cs="Arial"/>
        </w:rPr>
        <w:t>mixed</w:t>
      </w:r>
      <w:r w:rsidR="00016A65" w:rsidRPr="004B2405">
        <w:rPr>
          <w:rFonts w:ascii="Arial" w:hAnsi="Arial" w:cs="Arial"/>
        </w:rPr>
        <w:t xml:space="preserve">-sex couples have been able to form a civil partnership.  Of the </w:t>
      </w:r>
      <w:r w:rsidR="004B2405" w:rsidRPr="004B2405">
        <w:rPr>
          <w:rFonts w:ascii="Arial" w:hAnsi="Arial" w:cs="Arial"/>
        </w:rPr>
        <w:t>248</w:t>
      </w:r>
      <w:r w:rsidR="00016A65" w:rsidRPr="004B2405">
        <w:rPr>
          <w:rFonts w:ascii="Arial" w:hAnsi="Arial" w:cs="Arial"/>
        </w:rPr>
        <w:t xml:space="preserve"> civil partnerships registered in the second quarter of 2021, 2</w:t>
      </w:r>
      <w:r w:rsidR="004B2405" w:rsidRPr="004B2405">
        <w:rPr>
          <w:rFonts w:ascii="Arial" w:hAnsi="Arial" w:cs="Arial"/>
        </w:rPr>
        <w:t>16</w:t>
      </w:r>
      <w:r w:rsidR="00016A65" w:rsidRPr="004B2405">
        <w:rPr>
          <w:rFonts w:ascii="Arial" w:hAnsi="Arial" w:cs="Arial"/>
        </w:rPr>
        <w:t xml:space="preserve"> involved </w:t>
      </w:r>
      <w:r w:rsidRPr="004B2405">
        <w:rPr>
          <w:rFonts w:ascii="Arial" w:hAnsi="Arial" w:cs="Arial"/>
        </w:rPr>
        <w:t>mixed</w:t>
      </w:r>
      <w:r w:rsidR="00016A65" w:rsidRPr="004B2405">
        <w:rPr>
          <w:rFonts w:ascii="Arial" w:hAnsi="Arial" w:cs="Arial"/>
        </w:rPr>
        <w:t xml:space="preserve">-sex couples. </w:t>
      </w:r>
    </w:p>
    <w:p w14:paraId="2A5C1263" w14:textId="61201CA1" w:rsidR="00655C8F" w:rsidRPr="004B2405" w:rsidRDefault="00655C8F" w:rsidP="003010FB">
      <w:pPr>
        <w:tabs>
          <w:tab w:val="left" w:pos="284"/>
          <w:tab w:val="left" w:pos="567"/>
          <w:tab w:val="left" w:pos="709"/>
        </w:tabs>
        <w:rPr>
          <w:rFonts w:ascii="Arial" w:hAnsi="Arial" w:cs="Arial"/>
          <w:lang w:val="en"/>
        </w:rPr>
      </w:pPr>
    </w:p>
    <w:p w14:paraId="178C1104" w14:textId="076620E1" w:rsidR="00086E05" w:rsidRPr="00323BE1" w:rsidRDefault="00016A65" w:rsidP="00086E05">
      <w:pPr>
        <w:pStyle w:val="heading1"/>
        <w:numPr>
          <w:ilvl w:val="0"/>
          <w:numId w:val="5"/>
        </w:numPr>
        <w:ind w:left="0" w:firstLine="0"/>
      </w:pPr>
      <w:bookmarkStart w:id="56" w:name="_Toc81554520"/>
      <w:r w:rsidRPr="004B2405">
        <w:t xml:space="preserve">Natural </w:t>
      </w:r>
      <w:r w:rsidRPr="00323BE1">
        <w:t>c</w:t>
      </w:r>
      <w:r w:rsidR="00086E05" w:rsidRPr="00323BE1">
        <w:t>hange</w:t>
      </w:r>
      <w:r w:rsidR="006539E6" w:rsidRPr="00323BE1">
        <w:t xml:space="preserve"> (births minus deaths)</w:t>
      </w:r>
      <w:bookmarkEnd w:id="56"/>
    </w:p>
    <w:p w14:paraId="03F094FB" w14:textId="77777777" w:rsidR="00086E05" w:rsidRPr="00323BE1" w:rsidRDefault="00086E05" w:rsidP="003010FB">
      <w:pPr>
        <w:tabs>
          <w:tab w:val="left" w:pos="284"/>
          <w:tab w:val="left" w:pos="567"/>
          <w:tab w:val="left" w:pos="709"/>
        </w:tabs>
        <w:rPr>
          <w:rFonts w:ascii="Arial" w:hAnsi="Arial" w:cs="Arial"/>
          <w:lang w:val="en"/>
        </w:rPr>
      </w:pPr>
    </w:p>
    <w:p w14:paraId="4554F03F" w14:textId="7F83DBCA" w:rsidR="00EC2C03" w:rsidRPr="00810BD6" w:rsidRDefault="00AD0F0F" w:rsidP="00557B7E">
      <w:pPr>
        <w:tabs>
          <w:tab w:val="left" w:pos="284"/>
          <w:tab w:val="left" w:pos="567"/>
          <w:tab w:val="left" w:pos="709"/>
        </w:tabs>
        <w:rPr>
          <w:rFonts w:ascii="Arial" w:hAnsi="Arial" w:cs="Arial"/>
          <w:color w:val="FF0000"/>
          <w:lang w:val="en"/>
        </w:rPr>
      </w:pPr>
      <w:r w:rsidRPr="00323BE1">
        <w:rPr>
          <w:rFonts w:ascii="Arial" w:hAnsi="Arial" w:cs="Arial"/>
          <w:lang w:val="en"/>
        </w:rPr>
        <w:t xml:space="preserve">For the </w:t>
      </w:r>
      <w:r w:rsidR="00EC2C03" w:rsidRPr="00323BE1">
        <w:rPr>
          <w:rFonts w:ascii="Arial" w:hAnsi="Arial" w:cs="Arial"/>
          <w:lang w:val="en"/>
        </w:rPr>
        <w:t xml:space="preserve">latest </w:t>
      </w:r>
      <w:r w:rsidRPr="00323BE1">
        <w:rPr>
          <w:rFonts w:ascii="Arial" w:hAnsi="Arial" w:cs="Arial"/>
          <w:lang w:val="en"/>
        </w:rPr>
        <w:t>four qua</w:t>
      </w:r>
      <w:r w:rsidR="00C12422" w:rsidRPr="00323BE1">
        <w:rPr>
          <w:rFonts w:ascii="Arial" w:hAnsi="Arial" w:cs="Arial"/>
          <w:lang w:val="en"/>
        </w:rPr>
        <w:t>rter</w:t>
      </w:r>
      <w:r w:rsidR="00EC2C03" w:rsidRPr="00323BE1">
        <w:rPr>
          <w:rFonts w:ascii="Arial" w:hAnsi="Arial" w:cs="Arial"/>
          <w:lang w:val="en"/>
        </w:rPr>
        <w:t xml:space="preserve"> period</w:t>
      </w:r>
      <w:r w:rsidR="00D2440A" w:rsidRPr="00323BE1">
        <w:rPr>
          <w:rFonts w:ascii="Arial" w:hAnsi="Arial" w:cs="Arial"/>
          <w:lang w:val="en"/>
        </w:rPr>
        <w:t xml:space="preserve"> (20</w:t>
      </w:r>
      <w:r w:rsidR="005703BD" w:rsidRPr="00323BE1">
        <w:rPr>
          <w:rFonts w:ascii="Arial" w:hAnsi="Arial" w:cs="Arial"/>
          <w:lang w:val="en"/>
        </w:rPr>
        <w:t>20</w:t>
      </w:r>
      <w:r w:rsidR="00D2440A" w:rsidRPr="00323BE1">
        <w:rPr>
          <w:rFonts w:ascii="Arial" w:hAnsi="Arial" w:cs="Arial"/>
          <w:lang w:val="en"/>
        </w:rPr>
        <w:t xml:space="preserve"> </w:t>
      </w:r>
      <w:proofErr w:type="spellStart"/>
      <w:r w:rsidR="00D2440A" w:rsidRPr="00323BE1">
        <w:rPr>
          <w:rFonts w:ascii="Arial" w:hAnsi="Arial" w:cs="Arial"/>
          <w:lang w:val="en"/>
        </w:rPr>
        <w:t>Q</w:t>
      </w:r>
      <w:r w:rsidR="00323BE1" w:rsidRPr="00323BE1">
        <w:rPr>
          <w:rFonts w:ascii="Arial" w:hAnsi="Arial" w:cs="Arial"/>
          <w:lang w:val="en"/>
        </w:rPr>
        <w:t>4</w:t>
      </w:r>
      <w:proofErr w:type="spellEnd"/>
      <w:r w:rsidR="00D2440A" w:rsidRPr="00323BE1">
        <w:rPr>
          <w:rFonts w:ascii="Arial" w:hAnsi="Arial" w:cs="Arial"/>
          <w:lang w:val="en"/>
        </w:rPr>
        <w:t xml:space="preserve"> </w:t>
      </w:r>
      <w:r w:rsidR="008579B5" w:rsidRPr="00323BE1">
        <w:rPr>
          <w:rFonts w:ascii="Arial" w:hAnsi="Arial" w:cs="Arial"/>
          <w:lang w:val="en"/>
        </w:rPr>
        <w:t>to 202</w:t>
      </w:r>
      <w:r w:rsidR="00147B99" w:rsidRPr="00323BE1">
        <w:rPr>
          <w:rFonts w:ascii="Arial" w:hAnsi="Arial" w:cs="Arial"/>
          <w:lang w:val="en"/>
        </w:rPr>
        <w:t>1</w:t>
      </w:r>
      <w:r w:rsidR="009627A5" w:rsidRPr="00323BE1">
        <w:rPr>
          <w:rFonts w:ascii="Arial" w:hAnsi="Arial" w:cs="Arial"/>
          <w:lang w:val="en"/>
        </w:rPr>
        <w:t xml:space="preserve"> </w:t>
      </w:r>
      <w:proofErr w:type="spellStart"/>
      <w:r w:rsidR="009627A5" w:rsidRPr="00323BE1">
        <w:rPr>
          <w:rFonts w:ascii="Arial" w:hAnsi="Arial" w:cs="Arial"/>
          <w:lang w:val="en"/>
        </w:rPr>
        <w:t>Q</w:t>
      </w:r>
      <w:r w:rsidR="00323BE1" w:rsidRPr="00323BE1">
        <w:rPr>
          <w:rFonts w:ascii="Arial" w:hAnsi="Arial" w:cs="Arial"/>
          <w:lang w:val="en"/>
        </w:rPr>
        <w:t>3</w:t>
      </w:r>
      <w:proofErr w:type="spellEnd"/>
      <w:r w:rsidR="009627A5" w:rsidRPr="00323BE1">
        <w:rPr>
          <w:rFonts w:ascii="Arial" w:hAnsi="Arial" w:cs="Arial"/>
          <w:lang w:val="en"/>
        </w:rPr>
        <w:t>)</w:t>
      </w:r>
      <w:r w:rsidR="008579B5" w:rsidRPr="00323BE1">
        <w:rPr>
          <w:rFonts w:ascii="Arial" w:hAnsi="Arial" w:cs="Arial"/>
          <w:lang w:val="en"/>
        </w:rPr>
        <w:t xml:space="preserve"> there w</w:t>
      </w:r>
      <w:r w:rsidR="008579B5" w:rsidRPr="002E4207">
        <w:rPr>
          <w:rFonts w:ascii="Arial" w:hAnsi="Arial" w:cs="Arial"/>
          <w:lang w:val="en"/>
        </w:rPr>
        <w:t xml:space="preserve">ere </w:t>
      </w:r>
      <w:r w:rsidR="002E4207" w:rsidRPr="002E4207">
        <w:rPr>
          <w:rFonts w:ascii="Arial" w:hAnsi="Arial" w:cs="Arial"/>
          <w:lang w:val="en"/>
        </w:rPr>
        <w:t>48</w:t>
      </w:r>
      <w:r w:rsidR="00770E99" w:rsidRPr="002E4207">
        <w:rPr>
          <w:rFonts w:ascii="Arial" w:hAnsi="Arial" w:cs="Arial"/>
          <w:lang w:val="en"/>
        </w:rPr>
        <w:t>,</w:t>
      </w:r>
      <w:r w:rsidR="002E4207" w:rsidRPr="002E4207">
        <w:rPr>
          <w:rFonts w:ascii="Arial" w:hAnsi="Arial" w:cs="Arial"/>
          <w:lang w:val="en"/>
        </w:rPr>
        <w:t>767</w:t>
      </w:r>
      <w:r w:rsidR="00770E99" w:rsidRPr="002E4207">
        <w:rPr>
          <w:rFonts w:ascii="Arial" w:hAnsi="Arial" w:cs="Arial"/>
          <w:lang w:val="en"/>
        </w:rPr>
        <w:t xml:space="preserve"> births and 6</w:t>
      </w:r>
      <w:r w:rsidR="002E4207" w:rsidRPr="002E4207">
        <w:rPr>
          <w:rFonts w:ascii="Arial" w:hAnsi="Arial" w:cs="Arial"/>
          <w:lang w:val="en"/>
        </w:rPr>
        <w:t>2</w:t>
      </w:r>
      <w:r w:rsidR="00770E99" w:rsidRPr="002E4207">
        <w:rPr>
          <w:rFonts w:ascii="Arial" w:hAnsi="Arial" w:cs="Arial"/>
          <w:lang w:val="en"/>
        </w:rPr>
        <w:t>,</w:t>
      </w:r>
      <w:r w:rsidR="002E4207" w:rsidRPr="002E4207">
        <w:rPr>
          <w:rFonts w:ascii="Arial" w:hAnsi="Arial" w:cs="Arial"/>
          <w:lang w:val="en"/>
        </w:rPr>
        <w:t>91</w:t>
      </w:r>
      <w:r w:rsidR="00157160" w:rsidRPr="002E4207">
        <w:rPr>
          <w:rFonts w:ascii="Arial" w:hAnsi="Arial" w:cs="Arial"/>
          <w:lang w:val="en"/>
        </w:rPr>
        <w:t>4</w:t>
      </w:r>
      <w:r w:rsidR="00147B99" w:rsidRPr="002E4207">
        <w:rPr>
          <w:rFonts w:ascii="Arial" w:hAnsi="Arial" w:cs="Arial"/>
          <w:lang w:val="en"/>
        </w:rPr>
        <w:t xml:space="preserve"> deaths, a shortfall of </w:t>
      </w:r>
      <w:r w:rsidR="002E4207" w:rsidRPr="002E4207">
        <w:rPr>
          <w:rFonts w:ascii="Arial" w:hAnsi="Arial" w:cs="Arial"/>
          <w:lang w:val="en"/>
        </w:rPr>
        <w:t>14</w:t>
      </w:r>
      <w:r w:rsidR="00147B99" w:rsidRPr="002E4207">
        <w:rPr>
          <w:rFonts w:ascii="Arial" w:hAnsi="Arial" w:cs="Arial"/>
          <w:lang w:val="en"/>
        </w:rPr>
        <w:t>,</w:t>
      </w:r>
      <w:r w:rsidR="002E4207" w:rsidRPr="002E4207">
        <w:rPr>
          <w:rFonts w:ascii="Arial" w:hAnsi="Arial" w:cs="Arial"/>
          <w:lang w:val="en"/>
        </w:rPr>
        <w:t>147</w:t>
      </w:r>
      <w:r w:rsidR="00770E99" w:rsidRPr="002E4207">
        <w:rPr>
          <w:rFonts w:ascii="Arial" w:hAnsi="Arial" w:cs="Arial"/>
          <w:lang w:val="en"/>
        </w:rPr>
        <w:t xml:space="preserve"> births compared to deaths. </w:t>
      </w:r>
    </w:p>
    <w:p w14:paraId="7454F7CD" w14:textId="77777777" w:rsidR="00EC2C03" w:rsidRPr="009E2529" w:rsidRDefault="00EC2C03" w:rsidP="00557B7E">
      <w:pPr>
        <w:tabs>
          <w:tab w:val="left" w:pos="284"/>
          <w:tab w:val="left" w:pos="567"/>
          <w:tab w:val="left" w:pos="709"/>
        </w:tabs>
        <w:rPr>
          <w:rFonts w:ascii="Arial" w:hAnsi="Arial" w:cs="Arial"/>
          <w:lang w:val="en"/>
        </w:rPr>
      </w:pPr>
    </w:p>
    <w:p w14:paraId="293A22BA" w14:textId="7C6976D5" w:rsidR="00090A9D" w:rsidRPr="009E2529" w:rsidRDefault="00557B7E" w:rsidP="00557B7E">
      <w:pPr>
        <w:tabs>
          <w:tab w:val="left" w:pos="284"/>
          <w:tab w:val="left" w:pos="567"/>
          <w:tab w:val="left" w:pos="709"/>
        </w:tabs>
        <w:rPr>
          <w:rFonts w:ascii="Arial" w:hAnsi="Arial" w:cs="Arial"/>
          <w:lang w:val="en"/>
        </w:rPr>
      </w:pPr>
      <w:r w:rsidRPr="009E2529">
        <w:rPr>
          <w:rFonts w:ascii="Arial" w:hAnsi="Arial" w:cs="Arial"/>
          <w:lang w:val="en"/>
        </w:rPr>
        <w:t xml:space="preserve">Having less births than deaths in a population is referred to as ‘negative natural change’, meaning that without external factors (such as migration) the population will fall.  Scotland has been in a position of negative natural change since the period ending 2015 </w:t>
      </w:r>
      <w:proofErr w:type="spellStart"/>
      <w:r w:rsidRPr="009E2529">
        <w:rPr>
          <w:rFonts w:ascii="Arial" w:hAnsi="Arial" w:cs="Arial"/>
          <w:lang w:val="en"/>
        </w:rPr>
        <w:t>Q1</w:t>
      </w:r>
      <w:proofErr w:type="spellEnd"/>
      <w:r w:rsidRPr="009E2529">
        <w:rPr>
          <w:rFonts w:ascii="Arial" w:hAnsi="Arial" w:cs="Arial"/>
          <w:lang w:val="en"/>
        </w:rPr>
        <w:t>.</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9E2529">
        <w:rPr>
          <w:rFonts w:ascii="Arial" w:hAnsi="Arial" w:cs="Arial"/>
          <w:lang w:val="en"/>
        </w:rPr>
        <w:t xml:space="preserve">  Prior to this, there was a sustained period of positive natural change (i.e. more births than deaths) going back to 2006. As can be seen from figure </w:t>
      </w:r>
      <w:r w:rsidR="00DB13D4">
        <w:rPr>
          <w:rFonts w:ascii="Arial" w:hAnsi="Arial" w:cs="Arial"/>
          <w:lang w:val="en"/>
        </w:rPr>
        <w:t>2</w:t>
      </w:r>
      <w:r w:rsidRPr="009E2529">
        <w:rPr>
          <w:rFonts w:ascii="Arial" w:hAnsi="Arial" w:cs="Arial"/>
          <w:lang w:val="en"/>
        </w:rPr>
        <w:t xml:space="preserve">, the gap between births and deaths has fluctuated over time and there have been several periods of both positive and </w:t>
      </w:r>
      <w:r w:rsidR="005060BB" w:rsidRPr="009E2529">
        <w:rPr>
          <w:rFonts w:ascii="Arial" w:hAnsi="Arial" w:cs="Arial"/>
          <w:lang w:val="en"/>
        </w:rPr>
        <w:t xml:space="preserve">negative </w:t>
      </w:r>
      <w:r w:rsidRPr="009E2529">
        <w:rPr>
          <w:rFonts w:ascii="Arial" w:hAnsi="Arial" w:cs="Arial"/>
          <w:lang w:val="en"/>
        </w:rPr>
        <w:t>natural change over the last 40 years.</w:t>
      </w:r>
      <w:r w:rsidR="003F2ECE" w:rsidRPr="009E2529">
        <w:rPr>
          <w:rFonts w:ascii="Arial" w:hAnsi="Arial" w:cs="Arial"/>
          <w:lang w:val="en"/>
        </w:rPr>
        <w:t xml:space="preserve"> </w:t>
      </w:r>
    </w:p>
    <w:p w14:paraId="5A1879F4" w14:textId="77777777" w:rsidR="00565EF4" w:rsidRPr="009E2529" w:rsidRDefault="00565EF4">
      <w:pPr>
        <w:rPr>
          <w:rFonts w:ascii="Arial" w:hAnsi="Arial" w:cs="Arial"/>
          <w:b/>
        </w:rPr>
      </w:pPr>
    </w:p>
    <w:p w14:paraId="7672CE2B" w14:textId="3E4C2EC8" w:rsidR="00090A9D" w:rsidRPr="009E2529" w:rsidRDefault="00090A9D">
      <w:pPr>
        <w:rPr>
          <w:rFonts w:ascii="Arial" w:hAnsi="Arial" w:cs="Arial"/>
          <w:b/>
        </w:rPr>
      </w:pPr>
      <w:r w:rsidRPr="009E2529">
        <w:rPr>
          <w:rFonts w:ascii="Arial" w:hAnsi="Arial" w:cs="Arial"/>
          <w:b/>
        </w:rPr>
        <w:t xml:space="preserve">Figure </w:t>
      </w:r>
      <w:r w:rsidR="00086E05" w:rsidRPr="009E2529">
        <w:rPr>
          <w:rFonts w:ascii="Arial" w:hAnsi="Arial" w:cs="Arial"/>
          <w:b/>
        </w:rPr>
        <w:t>2</w:t>
      </w:r>
      <w:r w:rsidRPr="009E2529">
        <w:rPr>
          <w:rFonts w:ascii="Arial" w:hAnsi="Arial" w:cs="Arial"/>
          <w:b/>
        </w:rPr>
        <w:t xml:space="preserve">: Births, deaths and marriages registered in </w:t>
      </w:r>
      <w:r w:rsidR="00E4352B" w:rsidRPr="009E2529">
        <w:rPr>
          <w:rFonts w:ascii="Arial" w:hAnsi="Arial" w:cs="Arial"/>
          <w:b/>
        </w:rPr>
        <w:t>rolling</w:t>
      </w:r>
      <w:r w:rsidRPr="009E2529">
        <w:rPr>
          <w:rFonts w:ascii="Arial" w:hAnsi="Arial" w:cs="Arial"/>
          <w:b/>
        </w:rPr>
        <w:t xml:space="preserve"> periods of four quarters</w:t>
      </w:r>
    </w:p>
    <w:p w14:paraId="47A40058" w14:textId="646689A1" w:rsidR="00897321" w:rsidRPr="00810BD6" w:rsidRDefault="009E2529">
      <w:pPr>
        <w:rPr>
          <w:rFonts w:ascii="Arial" w:hAnsi="Arial" w:cs="Arial"/>
          <w:b/>
          <w:color w:val="FF0000"/>
        </w:rPr>
      </w:pPr>
      <w:r w:rsidRPr="009E2529">
        <w:rPr>
          <w:noProof/>
        </w:rPr>
        <w:drawing>
          <wp:inline distT="0" distB="0" distL="0" distR="0" wp14:anchorId="484E1459" wp14:editId="5584FB3B">
            <wp:extent cx="6118274" cy="3552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1403"/>
                    <a:stretch/>
                  </pic:blipFill>
                  <pic:spPr bwMode="auto">
                    <a:xfrm>
                      <a:off x="0" y="0"/>
                      <a:ext cx="6118860" cy="3552530"/>
                    </a:xfrm>
                    <a:prstGeom prst="rect">
                      <a:avLst/>
                    </a:prstGeom>
                    <a:noFill/>
                    <a:ln>
                      <a:noFill/>
                    </a:ln>
                    <a:extLst>
                      <a:ext uri="{53640926-AAD7-44D8-BBD7-CCE9431645EC}">
                        <a14:shadowObscured xmlns:a14="http://schemas.microsoft.com/office/drawing/2010/main"/>
                      </a:ext>
                    </a:extLst>
                  </pic:spPr>
                </pic:pic>
              </a:graphicData>
            </a:graphic>
          </wp:inline>
        </w:drawing>
      </w:r>
    </w:p>
    <w:p w14:paraId="2D5C443A" w14:textId="77777777" w:rsidR="006B1D5D" w:rsidRPr="009E2529" w:rsidRDefault="006B1D5D">
      <w:pPr>
        <w:rPr>
          <w:rFonts w:ascii="Arial" w:hAnsi="Arial" w:cs="Arial"/>
          <w:b/>
          <w:sz w:val="8"/>
          <w:szCs w:val="8"/>
        </w:rPr>
      </w:pPr>
    </w:p>
    <w:p w14:paraId="1C8BBDAA" w14:textId="26B689EA" w:rsidR="00D5240E" w:rsidRPr="009E2529" w:rsidRDefault="00897321" w:rsidP="00D5240E">
      <w:pPr>
        <w:ind w:right="-425"/>
        <w:jc w:val="both"/>
        <w:rPr>
          <w:rFonts w:ascii="Arial" w:hAnsi="Arial" w:cs="Arial"/>
          <w:sz w:val="16"/>
          <w:szCs w:val="16"/>
        </w:rPr>
      </w:pPr>
      <w:bookmarkStart w:id="57" w:name="_Toc306108276"/>
      <w:bookmarkStart w:id="58" w:name="_Toc306108317"/>
      <w:bookmarkStart w:id="59" w:name="_Toc306108610"/>
      <w:bookmarkStart w:id="60" w:name="_Toc306108845"/>
      <w:bookmarkStart w:id="61" w:name="_Toc306108938"/>
      <w:bookmarkStart w:id="62" w:name="_Toc306110427"/>
      <w:bookmarkStart w:id="63" w:name="_Toc307380983"/>
      <w:bookmarkStart w:id="64" w:name="_Toc307381050"/>
      <w:bookmarkStart w:id="65" w:name="_Toc307381172"/>
      <w:bookmarkStart w:id="66" w:name="_Toc307381537"/>
      <w:bookmarkStart w:id="67" w:name="_Toc307383142"/>
      <w:bookmarkStart w:id="68" w:name="_Toc307383260"/>
      <w:bookmarkStart w:id="69" w:name="_Toc307383338"/>
      <w:bookmarkStart w:id="70" w:name="_Toc307383462"/>
      <w:bookmarkStart w:id="71" w:name="_Toc307383740"/>
      <w:bookmarkStart w:id="72" w:name="_Toc307383779"/>
      <w:bookmarkStart w:id="73" w:name="_Toc525656150"/>
      <w:r w:rsidRPr="009E2529">
        <w:rPr>
          <w:rFonts w:ascii="Arial" w:hAnsi="Arial" w:cs="Arial"/>
          <w:sz w:val="16"/>
          <w:szCs w:val="16"/>
        </w:rPr>
        <w:tab/>
      </w:r>
      <w:r w:rsidR="00D5240E" w:rsidRPr="009E2529">
        <w:rPr>
          <w:rFonts w:ascii="Arial" w:hAnsi="Arial" w:cs="Arial"/>
          <w:sz w:val="16"/>
          <w:szCs w:val="16"/>
        </w:rPr>
        <w:t xml:space="preserve">Note: The number of birth registrations in </w:t>
      </w:r>
      <w:r w:rsidR="001667E9" w:rsidRPr="009E2529">
        <w:rPr>
          <w:rFonts w:ascii="Arial" w:hAnsi="Arial" w:cs="Arial"/>
          <w:sz w:val="16"/>
          <w:szCs w:val="16"/>
        </w:rPr>
        <w:t xml:space="preserve">the quarters of </w:t>
      </w:r>
      <w:r w:rsidR="00D5240E" w:rsidRPr="009E2529">
        <w:rPr>
          <w:rFonts w:ascii="Arial" w:hAnsi="Arial" w:cs="Arial"/>
          <w:sz w:val="16"/>
          <w:szCs w:val="16"/>
        </w:rPr>
        <w:t>2020</w:t>
      </w:r>
      <w:r w:rsidR="0029769B" w:rsidRPr="009E2529">
        <w:rPr>
          <w:rFonts w:ascii="Arial" w:hAnsi="Arial" w:cs="Arial"/>
          <w:sz w:val="16"/>
          <w:szCs w:val="16"/>
        </w:rPr>
        <w:t xml:space="preserve"> </w:t>
      </w:r>
      <w:r w:rsidR="00D5240E" w:rsidRPr="009E2529">
        <w:rPr>
          <w:rFonts w:ascii="Arial" w:hAnsi="Arial" w:cs="Arial"/>
          <w:sz w:val="16"/>
          <w:szCs w:val="16"/>
        </w:rPr>
        <w:t>do not reflect the number of births which occurred.</w:t>
      </w:r>
    </w:p>
    <w:p w14:paraId="3A94C573" w14:textId="77777777" w:rsidR="00342031" w:rsidRPr="00810BD6" w:rsidRDefault="00342031" w:rsidP="005B6B3C">
      <w:pPr>
        <w:rPr>
          <w:rFonts w:ascii="Arial" w:hAnsi="Arial" w:cs="Arial"/>
          <w:b/>
          <w:color w:val="FF0000"/>
        </w:rPr>
      </w:pPr>
      <w:bookmarkStart w:id="74" w:name="_Toc2782421"/>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7A68EFC9" w14:textId="77777777" w:rsidR="00342391" w:rsidRPr="00810BD6" w:rsidRDefault="00342391" w:rsidP="00342391">
      <w:pPr>
        <w:rPr>
          <w:rFonts w:ascii="Arial" w:hAnsi="Arial" w:cs="Arial"/>
          <w:b/>
          <w:color w:val="FF0000"/>
        </w:rPr>
      </w:pPr>
    </w:p>
    <w:p w14:paraId="2E6EEF02" w14:textId="77777777" w:rsidR="006539E6" w:rsidRPr="00810BD6" w:rsidRDefault="006539E6" w:rsidP="00342391">
      <w:pPr>
        <w:rPr>
          <w:rFonts w:ascii="Arial" w:hAnsi="Arial" w:cs="Arial"/>
          <w:b/>
          <w:color w:val="FF0000"/>
        </w:rPr>
      </w:pPr>
    </w:p>
    <w:p w14:paraId="0E146D1F" w14:textId="77777777" w:rsidR="006539E6" w:rsidRPr="00810BD6" w:rsidRDefault="006539E6" w:rsidP="00342391">
      <w:pPr>
        <w:rPr>
          <w:rFonts w:ascii="Arial" w:hAnsi="Arial" w:cs="Arial"/>
          <w:b/>
          <w:color w:val="FF0000"/>
        </w:rPr>
      </w:pPr>
    </w:p>
    <w:p w14:paraId="77AFC0D9" w14:textId="77777777" w:rsidR="006539E6" w:rsidRPr="00810BD6" w:rsidRDefault="006539E6" w:rsidP="00342391">
      <w:pPr>
        <w:rPr>
          <w:rFonts w:ascii="Arial" w:hAnsi="Arial" w:cs="Arial"/>
          <w:b/>
          <w:color w:val="FF0000"/>
        </w:rPr>
      </w:pPr>
    </w:p>
    <w:p w14:paraId="35610409" w14:textId="77777777" w:rsidR="006539E6" w:rsidRPr="00810BD6" w:rsidRDefault="006539E6" w:rsidP="00342391">
      <w:pPr>
        <w:rPr>
          <w:rFonts w:ascii="Arial" w:hAnsi="Arial" w:cs="Arial"/>
          <w:b/>
          <w:color w:val="FF0000"/>
        </w:rPr>
      </w:pPr>
    </w:p>
    <w:p w14:paraId="0EF19A19" w14:textId="7500C4B5" w:rsidR="006539E6" w:rsidRDefault="006539E6" w:rsidP="00342391">
      <w:pPr>
        <w:rPr>
          <w:rFonts w:ascii="Arial" w:hAnsi="Arial" w:cs="Arial"/>
          <w:b/>
        </w:rPr>
      </w:pPr>
    </w:p>
    <w:p w14:paraId="3987535C" w14:textId="323C2FA8" w:rsidR="00DB13D4" w:rsidRPr="00275F11" w:rsidRDefault="00DB13D4" w:rsidP="00342391">
      <w:pPr>
        <w:rPr>
          <w:rFonts w:ascii="Arial" w:hAnsi="Arial" w:cs="Arial"/>
          <w:b/>
        </w:rPr>
      </w:pPr>
    </w:p>
    <w:p w14:paraId="49FD01F8" w14:textId="77777777" w:rsidR="00DB13D4" w:rsidRPr="00275F11" w:rsidRDefault="00DB13D4" w:rsidP="00342391">
      <w:pPr>
        <w:rPr>
          <w:rFonts w:ascii="Arial" w:hAnsi="Arial" w:cs="Arial"/>
          <w:b/>
        </w:rPr>
      </w:pPr>
    </w:p>
    <w:p w14:paraId="5449132D" w14:textId="77777777" w:rsidR="004A178D" w:rsidRPr="00275F11" w:rsidRDefault="0054494D" w:rsidP="00D85333">
      <w:pPr>
        <w:pStyle w:val="heading1"/>
        <w:numPr>
          <w:ilvl w:val="0"/>
          <w:numId w:val="5"/>
        </w:numPr>
        <w:ind w:left="0" w:firstLine="0"/>
      </w:pPr>
      <w:bookmarkStart w:id="75" w:name="_Toc81554521"/>
      <w:r w:rsidRPr="00275F11">
        <w:lastRenderedPageBreak/>
        <w:t>Background</w:t>
      </w:r>
      <w:r w:rsidR="00FF2C35" w:rsidRPr="00275F11">
        <w:t xml:space="preserve"> to</w:t>
      </w:r>
      <w:r w:rsidRPr="00275F11">
        <w:t xml:space="preserve"> these statistics</w:t>
      </w:r>
      <w:bookmarkEnd w:id="73"/>
      <w:bookmarkEnd w:id="74"/>
      <w:bookmarkEnd w:id="75"/>
    </w:p>
    <w:p w14:paraId="12717D17" w14:textId="77777777" w:rsidR="004A178D" w:rsidRPr="00616C40" w:rsidRDefault="004A178D" w:rsidP="004A178D">
      <w:pPr>
        <w:tabs>
          <w:tab w:val="left" w:pos="284"/>
          <w:tab w:val="left" w:pos="567"/>
          <w:tab w:val="left" w:pos="907"/>
          <w:tab w:val="left" w:pos="1418"/>
        </w:tabs>
        <w:rPr>
          <w:rFonts w:ascii="Arial" w:hAnsi="Arial" w:cs="Arial"/>
          <w:bCs/>
        </w:rPr>
      </w:pPr>
    </w:p>
    <w:p w14:paraId="26D8A9BB" w14:textId="782F221C" w:rsidR="00836452" w:rsidRPr="00616C40" w:rsidRDefault="00836452" w:rsidP="003010FB">
      <w:pPr>
        <w:tabs>
          <w:tab w:val="left" w:pos="284"/>
          <w:tab w:val="left" w:pos="567"/>
          <w:tab w:val="left" w:pos="720"/>
        </w:tabs>
        <w:rPr>
          <w:rFonts w:ascii="Arial" w:hAnsi="Arial" w:cs="Arial"/>
          <w:lang w:val="en"/>
        </w:rPr>
      </w:pPr>
      <w:r w:rsidRPr="00616C40">
        <w:rPr>
          <w:rFonts w:ascii="Arial" w:hAnsi="Arial" w:cs="Arial"/>
          <w:lang w:val="en"/>
        </w:rPr>
        <w:t>This is a</w:t>
      </w:r>
      <w:r w:rsidR="00997ADF" w:rsidRPr="00616C40">
        <w:rPr>
          <w:rFonts w:ascii="Arial" w:hAnsi="Arial" w:cs="Arial"/>
          <w:lang w:val="en"/>
        </w:rPr>
        <w:t xml:space="preserve"> quarterly </w:t>
      </w:r>
      <w:r w:rsidRPr="00616C40">
        <w:rPr>
          <w:rFonts w:ascii="Arial" w:hAnsi="Arial" w:cs="Arial"/>
          <w:lang w:val="en"/>
        </w:rPr>
        <w:t>publication. NRS collects the underlying data on a daily basis, as and</w:t>
      </w:r>
      <w:r w:rsidR="00F30682" w:rsidRPr="00616C40">
        <w:rPr>
          <w:rFonts w:ascii="Arial" w:hAnsi="Arial" w:cs="Arial"/>
          <w:lang w:val="en"/>
        </w:rPr>
        <w:t xml:space="preserve"> when each event is registered. </w:t>
      </w:r>
      <w:r w:rsidRPr="00616C40">
        <w:rPr>
          <w:rFonts w:ascii="Arial" w:hAnsi="Arial" w:cs="Arial"/>
          <w:lang w:val="en"/>
        </w:rPr>
        <w:t xml:space="preserve">The statistics for </w:t>
      </w:r>
      <w:r w:rsidR="00EB650B">
        <w:rPr>
          <w:rFonts w:ascii="Arial" w:hAnsi="Arial" w:cs="Arial"/>
          <w:lang w:val="en"/>
        </w:rPr>
        <w:t>2021</w:t>
      </w:r>
      <w:r w:rsidR="00997ADF" w:rsidRPr="00616C40">
        <w:rPr>
          <w:rFonts w:ascii="Arial" w:hAnsi="Arial" w:cs="Arial"/>
          <w:lang w:val="en"/>
        </w:rPr>
        <w:t xml:space="preserve"> are provisional</w:t>
      </w:r>
      <w:r w:rsidR="006539E6">
        <w:rPr>
          <w:rFonts w:ascii="Arial" w:hAnsi="Arial" w:cs="Arial"/>
          <w:lang w:val="en"/>
        </w:rPr>
        <w:t xml:space="preserve"> and likely to be </w:t>
      </w:r>
      <w:proofErr w:type="spellStart"/>
      <w:r w:rsidR="006539E6">
        <w:rPr>
          <w:rFonts w:ascii="Arial" w:hAnsi="Arial" w:cs="Arial"/>
          <w:lang w:val="en"/>
        </w:rPr>
        <w:t>finalised</w:t>
      </w:r>
      <w:proofErr w:type="spellEnd"/>
      <w:r w:rsidR="006539E6">
        <w:rPr>
          <w:rFonts w:ascii="Arial" w:hAnsi="Arial" w:cs="Arial"/>
          <w:lang w:val="en"/>
        </w:rPr>
        <w:t xml:space="preserve"> in summer 2022</w:t>
      </w:r>
      <w:r w:rsidR="00997ADF" w:rsidRPr="00616C40">
        <w:rPr>
          <w:rFonts w:ascii="Arial" w:hAnsi="Arial" w:cs="Arial"/>
          <w:lang w:val="en"/>
        </w:rPr>
        <w:t>.</w:t>
      </w:r>
      <w:r w:rsidR="00AA45FD" w:rsidRPr="00616C40">
        <w:rPr>
          <w:rFonts w:ascii="Arial" w:hAnsi="Arial" w:cs="Arial"/>
          <w:lang w:val="en"/>
        </w:rPr>
        <w:t xml:space="preserve"> </w:t>
      </w:r>
    </w:p>
    <w:p w14:paraId="60F4449F" w14:textId="77777777" w:rsidR="00836452" w:rsidRPr="00616C40" w:rsidRDefault="00836452" w:rsidP="003010FB">
      <w:pPr>
        <w:tabs>
          <w:tab w:val="left" w:pos="284"/>
          <w:tab w:val="left" w:pos="567"/>
          <w:tab w:val="left" w:pos="720"/>
        </w:tabs>
        <w:rPr>
          <w:rFonts w:ascii="Arial" w:hAnsi="Arial" w:cs="Arial"/>
          <w:lang w:val="en"/>
        </w:rPr>
      </w:pPr>
    </w:p>
    <w:p w14:paraId="4E6D95AC" w14:textId="77777777" w:rsidR="006539E6" w:rsidRDefault="00836452" w:rsidP="003010FB">
      <w:pPr>
        <w:tabs>
          <w:tab w:val="left" w:pos="284"/>
          <w:tab w:val="left" w:pos="567"/>
          <w:tab w:val="left" w:pos="720"/>
        </w:tabs>
        <w:rPr>
          <w:rFonts w:ascii="Arial" w:hAnsi="Arial" w:cs="Arial"/>
          <w:lang w:val="en"/>
        </w:rPr>
      </w:pPr>
      <w:r w:rsidRPr="00616C40">
        <w:rPr>
          <w:rFonts w:ascii="Arial" w:hAnsi="Arial" w:cs="Arial"/>
          <w:lang w:val="en"/>
        </w:rPr>
        <w:t>Information about the sources, methods, definitions and reliability of these statistics is available from the</w:t>
      </w:r>
      <w:r w:rsidR="00F30682" w:rsidRPr="00616C40">
        <w:rPr>
          <w:rFonts w:ascii="Arial" w:hAnsi="Arial" w:cs="Arial"/>
          <w:lang w:val="en"/>
        </w:rPr>
        <w:t xml:space="preserve"> following NRS web site</w:t>
      </w:r>
      <w:r w:rsidRPr="00616C40">
        <w:rPr>
          <w:rFonts w:ascii="Arial" w:hAnsi="Arial" w:cs="Arial"/>
          <w:lang w:val="en"/>
        </w:rPr>
        <w:t xml:space="preserve"> pages</w:t>
      </w:r>
      <w:r w:rsidR="006539E6">
        <w:rPr>
          <w:rFonts w:ascii="Arial" w:hAnsi="Arial" w:cs="Arial"/>
          <w:lang w:val="en"/>
        </w:rPr>
        <w:t>:</w:t>
      </w:r>
    </w:p>
    <w:p w14:paraId="05A2EAE2" w14:textId="1089B00B" w:rsidR="006539E6" w:rsidRPr="006539E6" w:rsidRDefault="00F20E25" w:rsidP="006539E6">
      <w:pPr>
        <w:pStyle w:val="ListParagraph"/>
        <w:numPr>
          <w:ilvl w:val="0"/>
          <w:numId w:val="12"/>
        </w:numPr>
        <w:tabs>
          <w:tab w:val="left" w:pos="284"/>
          <w:tab w:val="left" w:pos="567"/>
          <w:tab w:val="left" w:pos="720"/>
        </w:tabs>
        <w:rPr>
          <w:rStyle w:val="Hyperlink"/>
          <w:rFonts w:ascii="Arial" w:hAnsi="Arial" w:cs="Arial"/>
          <w:lang w:val="en"/>
        </w:rPr>
      </w:pPr>
      <w:hyperlink r:id="rId18" w:history="1">
        <w:r w:rsidR="00836452" w:rsidRPr="006539E6">
          <w:rPr>
            <w:rStyle w:val="Hyperlink"/>
            <w:rFonts w:ascii="Arial" w:hAnsi="Arial" w:cs="Arial"/>
            <w:lang w:val="en"/>
          </w:rPr>
          <w:t>general background information on Vital Events statistics</w:t>
        </w:r>
      </w:hyperlink>
      <w:r w:rsidR="00836452" w:rsidRPr="006539E6">
        <w:rPr>
          <w:rStyle w:val="Hyperlink"/>
          <w:rFonts w:ascii="Arial" w:hAnsi="Arial" w:cs="Arial"/>
          <w:lang w:val="en"/>
        </w:rPr>
        <w:t xml:space="preserve"> </w:t>
      </w:r>
    </w:p>
    <w:p w14:paraId="2F5BF9A3" w14:textId="77777777" w:rsidR="006539E6" w:rsidRPr="006539E6" w:rsidRDefault="00F20E25" w:rsidP="006539E6">
      <w:pPr>
        <w:pStyle w:val="ListParagraph"/>
        <w:numPr>
          <w:ilvl w:val="0"/>
          <w:numId w:val="12"/>
        </w:numPr>
        <w:tabs>
          <w:tab w:val="left" w:pos="284"/>
          <w:tab w:val="left" w:pos="567"/>
          <w:tab w:val="left" w:pos="720"/>
        </w:tabs>
        <w:rPr>
          <w:rStyle w:val="Hyperlink"/>
          <w:rFonts w:ascii="Arial" w:hAnsi="Arial" w:cs="Arial"/>
          <w:lang w:val="en"/>
        </w:rPr>
      </w:pPr>
      <w:hyperlink r:id="rId19" w:history="1">
        <w:r w:rsidR="00836452" w:rsidRPr="006539E6">
          <w:rPr>
            <w:rStyle w:val="Hyperlink"/>
            <w:rFonts w:ascii="Arial" w:hAnsi="Arial" w:cs="Arial"/>
            <w:lang w:val="en"/>
          </w:rPr>
          <w:t>background information on points which are specific to statistics about deaths</w:t>
        </w:r>
      </w:hyperlink>
      <w:r w:rsidR="00836452" w:rsidRPr="006539E6">
        <w:rPr>
          <w:rStyle w:val="Hyperlink"/>
          <w:rFonts w:ascii="Arial" w:hAnsi="Arial" w:cs="Arial"/>
          <w:lang w:val="en"/>
        </w:rPr>
        <w:t xml:space="preserve">. </w:t>
      </w:r>
    </w:p>
    <w:p w14:paraId="43198686" w14:textId="0A415AF1" w:rsidR="00AA45FD" w:rsidRPr="00616C40" w:rsidRDefault="00AA45FD" w:rsidP="008662AD">
      <w:pPr>
        <w:tabs>
          <w:tab w:val="left" w:pos="284"/>
          <w:tab w:val="left" w:pos="720"/>
          <w:tab w:val="left" w:pos="1418"/>
        </w:tabs>
        <w:ind w:left="720" w:hanging="436"/>
        <w:rPr>
          <w:rFonts w:ascii="Arial" w:hAnsi="Arial" w:cs="Arial"/>
          <w:bCs/>
        </w:rPr>
      </w:pPr>
    </w:p>
    <w:p w14:paraId="454AA775" w14:textId="617FF1DF" w:rsidR="00AA45FD" w:rsidRPr="00275F11" w:rsidRDefault="006539E6" w:rsidP="003010FB">
      <w:pPr>
        <w:tabs>
          <w:tab w:val="left" w:pos="284"/>
          <w:tab w:val="left" w:pos="567"/>
          <w:tab w:val="left" w:pos="720"/>
        </w:tabs>
        <w:rPr>
          <w:rFonts w:ascii="Arial" w:hAnsi="Arial" w:cs="Arial"/>
          <w:lang w:val="en"/>
        </w:rPr>
      </w:pPr>
      <w:proofErr w:type="spellStart"/>
      <w:r>
        <w:rPr>
          <w:rFonts w:ascii="Arial" w:hAnsi="Arial" w:cs="Arial"/>
          <w:lang w:val="en"/>
        </w:rPr>
        <w:t>Finalised</w:t>
      </w:r>
      <w:proofErr w:type="spellEnd"/>
      <w:r>
        <w:rPr>
          <w:rFonts w:ascii="Arial" w:hAnsi="Arial" w:cs="Arial"/>
          <w:lang w:val="en"/>
        </w:rPr>
        <w:t xml:space="preserve"> Vital Events </w:t>
      </w:r>
      <w:r w:rsidR="00AA45FD" w:rsidRPr="00616C40">
        <w:rPr>
          <w:rFonts w:ascii="Arial" w:hAnsi="Arial" w:cs="Arial"/>
          <w:lang w:val="en"/>
        </w:rPr>
        <w:t xml:space="preserve">statistics for calendar years as a whole can be found in </w:t>
      </w:r>
      <w:r>
        <w:rPr>
          <w:rFonts w:ascii="Arial" w:hAnsi="Arial" w:cs="Arial"/>
          <w:lang w:val="en"/>
        </w:rPr>
        <w:t xml:space="preserve">the </w:t>
      </w:r>
      <w:hyperlink r:id="rId20" w:history="1">
        <w:r w:rsidRPr="006539E6">
          <w:rPr>
            <w:rStyle w:val="Hyperlink"/>
            <w:rFonts w:ascii="Arial" w:hAnsi="Arial" w:cs="Arial"/>
            <w:lang w:val="en"/>
          </w:rPr>
          <w:t>Vital Events Reference Tables</w:t>
        </w:r>
      </w:hyperlink>
      <w:r>
        <w:rPr>
          <w:rFonts w:ascii="Arial" w:hAnsi="Arial" w:cs="Arial"/>
          <w:lang w:val="en"/>
        </w:rPr>
        <w:t>.</w:t>
      </w:r>
      <w:bookmarkStart w:id="76" w:name="_GoBack"/>
    </w:p>
    <w:p w14:paraId="5C07191B" w14:textId="77777777" w:rsidR="00AA45FD" w:rsidRPr="00275F11" w:rsidRDefault="00AA45FD" w:rsidP="00AA45FD">
      <w:pPr>
        <w:tabs>
          <w:tab w:val="left" w:pos="284"/>
          <w:tab w:val="left" w:pos="1134"/>
          <w:tab w:val="left" w:pos="1418"/>
        </w:tabs>
        <w:ind w:left="1134"/>
        <w:rPr>
          <w:rFonts w:ascii="Arial" w:hAnsi="Arial" w:cs="Arial"/>
          <w:bCs/>
          <w:lang w:val="en"/>
        </w:rPr>
      </w:pPr>
    </w:p>
    <w:p w14:paraId="0E36F7CA" w14:textId="77777777" w:rsidR="008662AD" w:rsidRPr="00275F11" w:rsidRDefault="00264F46" w:rsidP="00E4355A">
      <w:pPr>
        <w:pStyle w:val="heading1"/>
        <w:numPr>
          <w:ilvl w:val="0"/>
          <w:numId w:val="5"/>
        </w:numPr>
        <w:ind w:left="0" w:firstLine="0"/>
        <w:rPr>
          <w:szCs w:val="24"/>
        </w:rPr>
      </w:pPr>
      <w:bookmarkStart w:id="77" w:name="Table1"/>
      <w:bookmarkStart w:id="78" w:name="_Table_1:_The"/>
      <w:bookmarkStart w:id="79" w:name="Table2"/>
      <w:bookmarkStart w:id="80" w:name="_Toc306108282"/>
      <w:bookmarkStart w:id="81" w:name="_Toc306108341"/>
      <w:bookmarkStart w:id="82" w:name="_Toc306108634"/>
      <w:bookmarkStart w:id="83" w:name="_Toc306108869"/>
      <w:bookmarkStart w:id="84" w:name="_Toc306108962"/>
      <w:bookmarkStart w:id="85" w:name="_Toc306110451"/>
      <w:bookmarkStart w:id="86" w:name="_Toc307381007"/>
      <w:bookmarkStart w:id="87" w:name="_Toc307381074"/>
      <w:bookmarkStart w:id="88" w:name="_Toc307381196"/>
      <w:bookmarkStart w:id="89" w:name="_Toc307381561"/>
      <w:bookmarkStart w:id="90" w:name="_Toc307383170"/>
      <w:bookmarkStart w:id="91" w:name="_Toc307383284"/>
      <w:bookmarkStart w:id="92" w:name="_Toc307383366"/>
      <w:bookmarkStart w:id="93" w:name="_Toc307383490"/>
      <w:bookmarkStart w:id="94" w:name="_Toc307383768"/>
      <w:bookmarkStart w:id="95" w:name="_Toc307383803"/>
      <w:bookmarkStart w:id="96" w:name="_Toc525656151"/>
      <w:bookmarkStart w:id="97" w:name="_Toc2782422"/>
      <w:bookmarkStart w:id="98" w:name="_Toc81554522"/>
      <w:bookmarkEnd w:id="77"/>
      <w:bookmarkEnd w:id="78"/>
      <w:bookmarkEnd w:id="79"/>
      <w:r w:rsidRPr="00275F11">
        <w:t>Notes on statistical publications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008D1F47" w:rsidRPr="00275F11">
        <w:br/>
      </w:r>
      <w:bookmarkStart w:id="99" w:name="_Toc319478875"/>
      <w:bookmarkStart w:id="100" w:name="_Toc490034770"/>
    </w:p>
    <w:p w14:paraId="6DCCAE16" w14:textId="77777777" w:rsidR="008662AD" w:rsidRPr="00275F11" w:rsidRDefault="008662AD" w:rsidP="006606E3">
      <w:pPr>
        <w:rPr>
          <w:rFonts w:ascii="Arial" w:hAnsi="Arial" w:cs="Arial"/>
          <w:b/>
        </w:rPr>
      </w:pPr>
      <w:r w:rsidRPr="00275F11">
        <w:rPr>
          <w:rFonts w:ascii="Arial" w:hAnsi="Arial" w:cs="Arial"/>
          <w:b/>
        </w:rPr>
        <w:t>National Statistics</w:t>
      </w:r>
    </w:p>
    <w:bookmarkEnd w:id="76"/>
    <w:p w14:paraId="603F7A8D" w14:textId="77777777" w:rsidR="008662AD" w:rsidRPr="00616C40" w:rsidRDefault="008662AD" w:rsidP="008662AD">
      <w:pPr>
        <w:rPr>
          <w:rFonts w:ascii="Arial" w:hAnsi="Arial" w:cs="Arial"/>
          <w:b/>
        </w:rPr>
      </w:pPr>
    </w:p>
    <w:p w14:paraId="7E4D5719" w14:textId="77777777" w:rsidR="008662AD" w:rsidRPr="00616C40" w:rsidRDefault="008662AD" w:rsidP="008662AD">
      <w:pPr>
        <w:rPr>
          <w:rFonts w:ascii="Arial" w:hAnsi="Arial" w:cs="Arial"/>
        </w:rPr>
      </w:pPr>
      <w:r w:rsidRPr="00616C40">
        <w:rPr>
          <w:rFonts w:ascii="Arial" w:hAnsi="Arial" w:cs="Arial"/>
        </w:rPr>
        <w:t xml:space="preserve">The UK Statistics Authority has designated these statistics as National Statistics, in line with the Statistics and Registration Service Act 2007 and signifying compliance with the </w:t>
      </w:r>
      <w:hyperlink r:id="rId21" w:history="1">
        <w:r w:rsidRPr="00616C40">
          <w:rPr>
            <w:rFonts w:ascii="Arial" w:hAnsi="Arial" w:cs="Arial"/>
            <w:u w:val="single"/>
          </w:rPr>
          <w:t>Code of Practice for Official Statistics</w:t>
        </w:r>
      </w:hyperlink>
      <w:r w:rsidRPr="00616C40">
        <w:rPr>
          <w:rFonts w:ascii="Arial" w:hAnsi="Arial" w:cs="Arial"/>
        </w:rPr>
        <w:t xml:space="preserve"> (available on the UK Statistics Authority website).</w:t>
      </w:r>
    </w:p>
    <w:p w14:paraId="78135F27" w14:textId="77777777" w:rsidR="008662AD" w:rsidRPr="00616C40" w:rsidRDefault="008662AD" w:rsidP="008662AD">
      <w:pPr>
        <w:rPr>
          <w:rFonts w:ascii="Arial" w:hAnsi="Arial" w:cs="Arial"/>
        </w:rPr>
      </w:pPr>
    </w:p>
    <w:p w14:paraId="1A364BCA" w14:textId="77777777" w:rsidR="008662AD" w:rsidRPr="00616C40" w:rsidRDefault="008662AD" w:rsidP="008662AD">
      <w:pPr>
        <w:ind w:right="567"/>
        <w:rPr>
          <w:rFonts w:ascii="Arial" w:hAnsi="Arial" w:cs="Arial"/>
        </w:rPr>
      </w:pPr>
      <w:r w:rsidRPr="00616C40">
        <w:rPr>
          <w:rFonts w:ascii="Arial" w:hAnsi="Arial" w:cs="Arial"/>
        </w:rPr>
        <w:t>National Statistics status means that official statistics meet the highest standards of trustworthiness, quality and public value.</w:t>
      </w:r>
    </w:p>
    <w:p w14:paraId="30063829" w14:textId="77777777" w:rsidR="008662AD" w:rsidRPr="00616C40" w:rsidRDefault="008662AD" w:rsidP="008662AD">
      <w:pPr>
        <w:ind w:right="567"/>
        <w:rPr>
          <w:rFonts w:ascii="Arial" w:hAnsi="Arial" w:cs="Arial"/>
        </w:rPr>
      </w:pPr>
      <w:r w:rsidRPr="00616C40">
        <w:rPr>
          <w:rFonts w:ascii="Arial" w:hAnsi="Arial" w:cs="Arial"/>
        </w:rPr>
        <w:t xml:space="preserve"> </w:t>
      </w:r>
    </w:p>
    <w:p w14:paraId="79A54413" w14:textId="77777777" w:rsidR="008662AD" w:rsidRPr="00616C40" w:rsidRDefault="008662AD" w:rsidP="008662AD">
      <w:pPr>
        <w:ind w:right="567"/>
        <w:rPr>
          <w:rFonts w:ascii="Arial" w:hAnsi="Arial" w:cs="Arial"/>
        </w:rPr>
      </w:pPr>
      <w:r w:rsidRPr="00616C40">
        <w:rPr>
          <w:rFonts w:ascii="Arial" w:hAnsi="Arial" w:cs="Arial"/>
        </w:rPr>
        <w:t xml:space="preserve">All official statistics should comply with all aspects of the Code of Practice for Official Statistics. They are awarded National Statistics status following an assessment by the Authority’s regulatory arm. The Authority considers whether the statistics meet the highest standards of Code compliance, including the value they add to public decisions and debate. </w:t>
      </w:r>
    </w:p>
    <w:p w14:paraId="54317C2C" w14:textId="77777777" w:rsidR="008662AD" w:rsidRPr="00616C40" w:rsidRDefault="008662AD" w:rsidP="008662AD">
      <w:pPr>
        <w:ind w:right="567"/>
        <w:rPr>
          <w:rFonts w:ascii="Arial" w:hAnsi="Arial" w:cs="Arial"/>
        </w:rPr>
      </w:pPr>
    </w:p>
    <w:p w14:paraId="097573C9" w14:textId="77777777" w:rsidR="008662AD" w:rsidRPr="00616C40" w:rsidRDefault="008662AD" w:rsidP="008662AD">
      <w:pPr>
        <w:rPr>
          <w:rFonts w:ascii="Arial" w:hAnsi="Arial" w:cs="Arial"/>
        </w:rPr>
      </w:pPr>
      <w:r w:rsidRPr="00616C40">
        <w:rPr>
          <w:rFonts w:ascii="Arial" w:hAnsi="Arial" w:cs="Arial"/>
        </w:rPr>
        <w:t>It is National Records of Scotland’s responsibility to maintain compliance with the standards expected of National Statistics. If we become concerned about whether these statistics are still meeting the appropriate standards, we will discuss any concerns with the Authority promptly. National Statistics status can be removed at any point when the highest standards are not maintained, and reinstated when standards are restored.</w:t>
      </w:r>
    </w:p>
    <w:p w14:paraId="79E7AAA7" w14:textId="77777777" w:rsidR="008662AD" w:rsidRPr="00616C40" w:rsidRDefault="008662AD" w:rsidP="008662AD">
      <w:pPr>
        <w:rPr>
          <w:rFonts w:ascii="Arial" w:hAnsi="Arial" w:cs="Arial"/>
        </w:rPr>
      </w:pPr>
    </w:p>
    <w:p w14:paraId="478AB131" w14:textId="31B09887" w:rsidR="008662AD" w:rsidRPr="00616C40" w:rsidRDefault="008662AD" w:rsidP="008662AD">
      <w:pPr>
        <w:rPr>
          <w:rFonts w:ascii="Arial" w:hAnsi="Arial" w:cs="Arial"/>
          <w:b/>
        </w:rPr>
      </w:pPr>
      <w:r w:rsidRPr="00616C40">
        <w:rPr>
          <w:rFonts w:ascii="Arial" w:hAnsi="Arial" w:cs="Arial"/>
          <w:b/>
        </w:rPr>
        <w:t>Information on background and source data</w:t>
      </w:r>
    </w:p>
    <w:p w14:paraId="2EBC8DA0" w14:textId="77777777" w:rsidR="008662AD" w:rsidRPr="00616C40" w:rsidRDefault="008662AD" w:rsidP="008662AD">
      <w:pPr>
        <w:rPr>
          <w:rFonts w:ascii="Arial" w:hAnsi="Arial" w:cs="Arial"/>
        </w:rPr>
      </w:pPr>
    </w:p>
    <w:p w14:paraId="12921163" w14:textId="77777777" w:rsidR="008662AD" w:rsidRPr="00565EF4" w:rsidRDefault="008662AD" w:rsidP="008662AD">
      <w:pPr>
        <w:rPr>
          <w:rFonts w:ascii="Arial" w:hAnsi="Arial" w:cs="Arial"/>
        </w:rPr>
      </w:pPr>
      <w:r w:rsidRPr="00616C40">
        <w:rPr>
          <w:rFonts w:ascii="Arial" w:hAnsi="Arial" w:cs="Arial"/>
        </w:rPr>
        <w:t>Further details on data source(s), timeframe of data and timeliness, c</w:t>
      </w:r>
      <w:r w:rsidR="007640A1" w:rsidRPr="00616C40">
        <w:rPr>
          <w:rFonts w:ascii="Arial" w:hAnsi="Arial" w:cs="Arial"/>
        </w:rPr>
        <w:t>ontinuity of data, accuracy</w:t>
      </w:r>
      <w:r w:rsidRPr="00616C40">
        <w:rPr>
          <w:rFonts w:ascii="Arial" w:hAnsi="Arial" w:cs="Arial"/>
        </w:rPr>
        <w:t xml:space="preserve"> can be found in the </w:t>
      </w:r>
      <w:r w:rsidR="007640A1" w:rsidRPr="00616C40">
        <w:rPr>
          <w:rFonts w:ascii="Arial" w:hAnsi="Arial" w:cs="Arial"/>
        </w:rPr>
        <w:t>‘</w:t>
      </w:r>
      <w:r w:rsidRPr="00616C40">
        <w:rPr>
          <w:rFonts w:ascii="Arial" w:hAnsi="Arial" w:cs="Arial"/>
        </w:rPr>
        <w:t>About this Publication</w:t>
      </w:r>
      <w:r w:rsidR="007640A1" w:rsidRPr="00616C40">
        <w:rPr>
          <w:rFonts w:ascii="Arial" w:hAnsi="Arial" w:cs="Arial"/>
        </w:rPr>
        <w:t>’</w:t>
      </w:r>
      <w:r w:rsidRPr="00616C40">
        <w:rPr>
          <w:rFonts w:ascii="Arial" w:hAnsi="Arial" w:cs="Arial"/>
        </w:rPr>
        <w:t xml:space="preserve"> document that is published alongside </w:t>
      </w:r>
      <w:r w:rsidRPr="00565EF4">
        <w:rPr>
          <w:rFonts w:ascii="Arial" w:hAnsi="Arial" w:cs="Arial"/>
        </w:rPr>
        <w:t>this publication on the NRS website.</w:t>
      </w:r>
    </w:p>
    <w:p w14:paraId="08B1C9C7" w14:textId="77777777" w:rsidR="008662AD" w:rsidRPr="00565EF4" w:rsidRDefault="008662AD" w:rsidP="008662AD">
      <w:pPr>
        <w:rPr>
          <w:rFonts w:ascii="Arial" w:hAnsi="Arial" w:cs="Arial"/>
        </w:rPr>
      </w:pPr>
    </w:p>
    <w:p w14:paraId="27967D5C" w14:textId="77777777" w:rsidR="008662AD" w:rsidRPr="00616C40" w:rsidRDefault="008662AD" w:rsidP="008662AD">
      <w:pPr>
        <w:rPr>
          <w:rFonts w:ascii="Arial" w:hAnsi="Arial" w:cs="Arial"/>
          <w:b/>
        </w:rPr>
      </w:pPr>
      <w:r w:rsidRPr="00616C40">
        <w:rPr>
          <w:rFonts w:ascii="Arial" w:hAnsi="Arial" w:cs="Arial"/>
          <w:b/>
        </w:rPr>
        <w:t>National Records of Scotland</w:t>
      </w:r>
    </w:p>
    <w:p w14:paraId="5353F063" w14:textId="77777777" w:rsidR="008662AD" w:rsidRPr="00616C40" w:rsidRDefault="008662AD" w:rsidP="008662AD">
      <w:pPr>
        <w:rPr>
          <w:rFonts w:ascii="Arial" w:hAnsi="Arial" w:cs="Arial"/>
        </w:rPr>
      </w:pPr>
    </w:p>
    <w:p w14:paraId="5639E81F" w14:textId="77777777" w:rsidR="008662AD" w:rsidRPr="00616C40" w:rsidRDefault="008662AD" w:rsidP="008662AD">
      <w:pPr>
        <w:rPr>
          <w:rFonts w:ascii="Arial" w:hAnsi="Arial" w:cs="Arial"/>
        </w:rPr>
      </w:pPr>
      <w:r w:rsidRPr="00616C40">
        <w:rPr>
          <w:rFonts w:ascii="Arial" w:hAnsi="Arial" w:cs="Arial"/>
        </w:rPr>
        <w:t>We, the National Records of Scotland, are a non-ministerial department of the devolved Scottish Administration. Our purpose is to collect, preserve and produce information about Scotland's people and history and make it available to inform current and future generations. We do this as follows:</w:t>
      </w:r>
    </w:p>
    <w:p w14:paraId="068AC528" w14:textId="77777777" w:rsidR="008662AD" w:rsidRPr="00616C40" w:rsidRDefault="008662AD" w:rsidP="008662AD">
      <w:pPr>
        <w:rPr>
          <w:rFonts w:ascii="Arial" w:hAnsi="Arial" w:cs="Arial"/>
        </w:rPr>
      </w:pPr>
    </w:p>
    <w:p w14:paraId="14BA457C" w14:textId="77777777" w:rsidR="008662AD" w:rsidRPr="00616C40" w:rsidRDefault="008662AD" w:rsidP="00D85333">
      <w:pPr>
        <w:numPr>
          <w:ilvl w:val="0"/>
          <w:numId w:val="4"/>
        </w:numPr>
        <w:tabs>
          <w:tab w:val="clear" w:pos="720"/>
        </w:tabs>
        <w:spacing w:after="200" w:line="276" w:lineRule="auto"/>
        <w:ind w:left="567" w:hanging="283"/>
        <w:rPr>
          <w:rFonts w:ascii="Arial" w:hAnsi="Arial" w:cs="Arial"/>
        </w:rPr>
      </w:pPr>
      <w:r w:rsidRPr="00616C40">
        <w:rPr>
          <w:rFonts w:ascii="Arial" w:hAnsi="Arial" w:cs="Arial"/>
        </w:rPr>
        <w:lastRenderedPageBreak/>
        <w:t xml:space="preserve">Preserving the past – We look after Scotland’s national archives so that they are available for current and future generations, and we make available important information for family history. </w:t>
      </w:r>
    </w:p>
    <w:p w14:paraId="49085121" w14:textId="77777777" w:rsidR="008662AD" w:rsidRPr="00616C40" w:rsidRDefault="008662AD" w:rsidP="00D85333">
      <w:pPr>
        <w:numPr>
          <w:ilvl w:val="0"/>
          <w:numId w:val="4"/>
        </w:numPr>
        <w:tabs>
          <w:tab w:val="clear" w:pos="720"/>
        </w:tabs>
        <w:spacing w:after="200" w:line="276" w:lineRule="auto"/>
        <w:ind w:left="567" w:hanging="283"/>
        <w:rPr>
          <w:rFonts w:ascii="Arial" w:hAnsi="Arial" w:cs="Arial"/>
        </w:rPr>
      </w:pPr>
      <w:r w:rsidRPr="00616C40">
        <w:rPr>
          <w:rFonts w:ascii="Arial" w:hAnsi="Arial" w:cs="Arial"/>
        </w:rPr>
        <w:t xml:space="preserve">Recording the present – At our network of local offices, we register births, marriages, civil partnerships, deaths, divorces and adoptions in Scotland. </w:t>
      </w:r>
    </w:p>
    <w:p w14:paraId="5F1D49D6" w14:textId="77777777" w:rsidR="008662AD" w:rsidRPr="00616C40" w:rsidRDefault="008662AD" w:rsidP="00D85333">
      <w:pPr>
        <w:numPr>
          <w:ilvl w:val="0"/>
          <w:numId w:val="4"/>
        </w:numPr>
        <w:tabs>
          <w:tab w:val="clear" w:pos="720"/>
        </w:tabs>
        <w:spacing w:after="120" w:line="276" w:lineRule="auto"/>
        <w:ind w:left="567" w:hanging="283"/>
        <w:rPr>
          <w:rFonts w:ascii="Arial" w:hAnsi="Arial" w:cs="Arial"/>
        </w:rPr>
      </w:pPr>
      <w:r w:rsidRPr="00616C40">
        <w:rPr>
          <w:rFonts w:ascii="Arial" w:hAnsi="Arial" w:cs="Arial"/>
        </w:rPr>
        <w:t xml:space="preserve">Informing the future – We are responsible for the Census of Population in Scotland which we use, with other sources of information, to produce statistics on the population and households. </w:t>
      </w:r>
    </w:p>
    <w:p w14:paraId="01A67156" w14:textId="77777777" w:rsidR="008662AD" w:rsidRPr="00616C40" w:rsidRDefault="008662AD" w:rsidP="008662AD">
      <w:pPr>
        <w:rPr>
          <w:rFonts w:ascii="Arial" w:hAnsi="Arial" w:cs="Arial"/>
        </w:rPr>
      </w:pPr>
      <w:r w:rsidRPr="00616C40">
        <w:rPr>
          <w:rFonts w:ascii="Arial" w:hAnsi="Arial" w:cs="Arial"/>
        </w:rPr>
        <w:t xml:space="preserve">You can get other detailed statistics that we have produced from the </w:t>
      </w:r>
      <w:hyperlink r:id="rId22" w:history="1">
        <w:r w:rsidRPr="00616C40">
          <w:rPr>
            <w:rFonts w:ascii="Arial" w:hAnsi="Arial" w:cs="Arial"/>
            <w:u w:val="single"/>
          </w:rPr>
          <w:t>Statistics</w:t>
        </w:r>
      </w:hyperlink>
      <w:r w:rsidRPr="00616C40">
        <w:rPr>
          <w:rFonts w:ascii="Arial" w:hAnsi="Arial" w:cs="Arial"/>
        </w:rPr>
        <w:t xml:space="preserve"> section of our website. Scottish Census statistics are available on the </w:t>
      </w:r>
      <w:hyperlink r:id="rId23" w:history="1">
        <w:r w:rsidRPr="00616C40">
          <w:rPr>
            <w:rFonts w:ascii="Arial" w:hAnsi="Arial" w:cs="Arial"/>
            <w:u w:val="single"/>
          </w:rPr>
          <w:t>Scotland’s Census</w:t>
        </w:r>
      </w:hyperlink>
      <w:r w:rsidRPr="00616C40">
        <w:rPr>
          <w:rFonts w:ascii="Arial" w:hAnsi="Arial" w:cs="Arial"/>
        </w:rPr>
        <w:t xml:space="preserve"> website.</w:t>
      </w:r>
    </w:p>
    <w:p w14:paraId="69569481" w14:textId="77777777" w:rsidR="008662AD" w:rsidRPr="00616C40" w:rsidRDefault="008662AD" w:rsidP="008662AD">
      <w:pPr>
        <w:rPr>
          <w:rFonts w:ascii="Arial" w:hAnsi="Arial" w:cs="Arial"/>
        </w:rPr>
      </w:pPr>
    </w:p>
    <w:p w14:paraId="398C15C5" w14:textId="77777777" w:rsidR="008662AD" w:rsidRPr="00616C40" w:rsidRDefault="008662AD" w:rsidP="008662AD">
      <w:pPr>
        <w:rPr>
          <w:rFonts w:ascii="Arial" w:hAnsi="Arial" w:cs="Arial"/>
        </w:rPr>
      </w:pPr>
      <w:r w:rsidRPr="00616C40">
        <w:rPr>
          <w:rFonts w:ascii="Arial" w:hAnsi="Arial" w:cs="Arial"/>
        </w:rPr>
        <w:t xml:space="preserve">We also provide information about </w:t>
      </w:r>
      <w:hyperlink r:id="rId24" w:history="1">
        <w:r w:rsidRPr="00616C40">
          <w:rPr>
            <w:rFonts w:ascii="Arial" w:hAnsi="Arial" w:cs="Arial"/>
            <w:u w:val="single"/>
          </w:rPr>
          <w:t>future publications</w:t>
        </w:r>
      </w:hyperlink>
      <w:r w:rsidRPr="00616C40">
        <w:rPr>
          <w:rFonts w:ascii="Arial" w:hAnsi="Arial" w:cs="Arial"/>
        </w:rPr>
        <w:t xml:space="preserve"> on our website. If you would like us to tell you about future statistical publications, you can register your interest on the Scottish Government </w:t>
      </w:r>
      <w:hyperlink r:id="rId25" w:history="1">
        <w:r w:rsidRPr="00616C40">
          <w:rPr>
            <w:rFonts w:ascii="Arial" w:hAnsi="Arial" w:cs="Arial"/>
            <w:u w:val="single"/>
          </w:rPr>
          <w:t>ScotStat website</w:t>
        </w:r>
      </w:hyperlink>
      <w:r w:rsidRPr="00616C40">
        <w:rPr>
          <w:rFonts w:ascii="Arial" w:hAnsi="Arial" w:cs="Arial"/>
        </w:rPr>
        <w:t>.</w:t>
      </w:r>
    </w:p>
    <w:p w14:paraId="4E2C0400" w14:textId="77777777" w:rsidR="008662AD" w:rsidRPr="00616C40" w:rsidRDefault="008662AD" w:rsidP="008662AD">
      <w:pPr>
        <w:rPr>
          <w:rFonts w:ascii="Arial" w:hAnsi="Arial" w:cs="Arial"/>
        </w:rPr>
      </w:pPr>
    </w:p>
    <w:p w14:paraId="09A26140" w14:textId="77777777" w:rsidR="008662AD" w:rsidRPr="00616C40" w:rsidRDefault="008662AD" w:rsidP="008662AD">
      <w:pPr>
        <w:rPr>
          <w:rFonts w:ascii="Arial" w:hAnsi="Arial" w:cs="Arial"/>
          <w:u w:val="single"/>
        </w:rPr>
      </w:pPr>
      <w:r w:rsidRPr="00616C40">
        <w:rPr>
          <w:rFonts w:ascii="Arial" w:hAnsi="Arial" w:cs="Arial"/>
        </w:rPr>
        <w:t xml:space="preserve">You can also follow us on twitter </w:t>
      </w:r>
      <w:hyperlink r:id="rId26" w:history="1">
        <w:r w:rsidRPr="00616C40">
          <w:rPr>
            <w:rFonts w:ascii="Arial" w:hAnsi="Arial" w:cs="Arial"/>
            <w:u w:val="single"/>
          </w:rPr>
          <w:t>@</w:t>
        </w:r>
        <w:proofErr w:type="spellStart"/>
        <w:r w:rsidRPr="00616C40">
          <w:rPr>
            <w:rFonts w:ascii="Arial" w:hAnsi="Arial" w:cs="Arial"/>
            <w:u w:val="single"/>
          </w:rPr>
          <w:t>NatRecordsScot</w:t>
        </w:r>
        <w:proofErr w:type="spellEnd"/>
      </w:hyperlink>
    </w:p>
    <w:p w14:paraId="35798148" w14:textId="77777777" w:rsidR="008662AD" w:rsidRPr="00616C40" w:rsidRDefault="008662AD" w:rsidP="008662AD">
      <w:pPr>
        <w:rPr>
          <w:rFonts w:ascii="Arial" w:hAnsi="Arial" w:cs="Arial"/>
          <w:u w:val="single"/>
        </w:rPr>
      </w:pPr>
    </w:p>
    <w:p w14:paraId="1161875E" w14:textId="77777777" w:rsidR="008662AD" w:rsidRPr="00616C40" w:rsidRDefault="008662AD" w:rsidP="008662AD">
      <w:pPr>
        <w:rPr>
          <w:rFonts w:ascii="Arial" w:hAnsi="Arial" w:cs="Arial"/>
        </w:rPr>
      </w:pPr>
      <w:r w:rsidRPr="00616C40">
        <w:rPr>
          <w:rFonts w:ascii="Arial" w:hAnsi="Arial" w:cs="Arial"/>
          <w:b/>
        </w:rPr>
        <w:t>Enquiries and suggestions</w:t>
      </w:r>
    </w:p>
    <w:p w14:paraId="6592DD50" w14:textId="77777777" w:rsidR="008662AD" w:rsidRPr="00616C40" w:rsidRDefault="008662AD" w:rsidP="008662AD">
      <w:pPr>
        <w:rPr>
          <w:rFonts w:ascii="Arial" w:hAnsi="Arial" w:cs="Arial"/>
        </w:rPr>
      </w:pPr>
    </w:p>
    <w:p w14:paraId="4E4140CB" w14:textId="77777777" w:rsidR="00A33BBD" w:rsidRDefault="008662AD" w:rsidP="008662AD">
      <w:pPr>
        <w:autoSpaceDE w:val="0"/>
        <w:autoSpaceDN w:val="0"/>
        <w:adjustRightInd w:val="0"/>
        <w:rPr>
          <w:rFonts w:ascii="Arial" w:hAnsi="Arial" w:cs="Arial"/>
        </w:rPr>
      </w:pPr>
      <w:r w:rsidRPr="00616C40">
        <w:rPr>
          <w:rFonts w:ascii="Arial" w:hAnsi="Arial" w:cs="Arial"/>
        </w:rPr>
        <w:t xml:space="preserve">Please </w:t>
      </w:r>
      <w:r w:rsidR="00A33BBD">
        <w:rPr>
          <w:rFonts w:ascii="Arial" w:hAnsi="Arial" w:cs="Arial"/>
        </w:rPr>
        <w:t xml:space="preserve">get in touch </w:t>
      </w:r>
      <w:r w:rsidRPr="00616C40">
        <w:rPr>
          <w:rFonts w:ascii="Arial" w:hAnsi="Arial" w:cs="Arial"/>
        </w:rPr>
        <w:t>if you need any further information</w:t>
      </w:r>
      <w:r w:rsidR="00A33BBD">
        <w:rPr>
          <w:rFonts w:ascii="Arial" w:hAnsi="Arial" w:cs="Arial"/>
        </w:rPr>
        <w:t>, or have any suggestions for improvement</w:t>
      </w:r>
      <w:r w:rsidRPr="00616C40">
        <w:rPr>
          <w:rFonts w:ascii="Arial" w:hAnsi="Arial" w:cs="Arial"/>
        </w:rPr>
        <w:t>.</w:t>
      </w:r>
    </w:p>
    <w:p w14:paraId="385F99D1" w14:textId="77777777" w:rsidR="008662AD" w:rsidRPr="00616C40" w:rsidRDefault="008662AD" w:rsidP="008662AD">
      <w:pPr>
        <w:autoSpaceDE w:val="0"/>
        <w:autoSpaceDN w:val="0"/>
        <w:adjustRightInd w:val="0"/>
        <w:rPr>
          <w:rFonts w:ascii="Arial" w:hAnsi="Arial" w:cs="Arial"/>
        </w:rPr>
      </w:pPr>
      <w:r w:rsidRPr="00616C40">
        <w:rPr>
          <w:rFonts w:ascii="Arial" w:hAnsi="Arial" w:cs="Arial"/>
        </w:rPr>
        <w:t xml:space="preserve"> </w:t>
      </w:r>
    </w:p>
    <w:p w14:paraId="469CBA3F" w14:textId="77777777" w:rsidR="008662AD" w:rsidRPr="00616C40" w:rsidRDefault="008662AD" w:rsidP="008662AD">
      <w:pPr>
        <w:rPr>
          <w:rFonts w:ascii="Arial" w:hAnsi="Arial" w:cs="Arial"/>
        </w:rPr>
      </w:pPr>
      <w:r w:rsidRPr="00616C40">
        <w:rPr>
          <w:rFonts w:ascii="Arial" w:hAnsi="Arial" w:cs="Arial"/>
        </w:rPr>
        <w:t xml:space="preserve">Email: </w:t>
      </w:r>
      <w:hyperlink r:id="rId27" w:history="1">
        <w:r w:rsidRPr="00616C40">
          <w:rPr>
            <w:rFonts w:ascii="Arial" w:eastAsia="Calibri" w:hAnsi="Arial" w:cs="Arial"/>
            <w:u w:val="single"/>
            <w:lang w:eastAsia="en-US"/>
          </w:rPr>
          <w:t>statisticscustomerservices@nrscotland.gov.uk</w:t>
        </w:r>
      </w:hyperlink>
      <w:r w:rsidRPr="00616C40">
        <w:rPr>
          <w:rFonts w:ascii="Arial" w:eastAsia="Calibri" w:hAnsi="Arial" w:cs="Arial"/>
          <w:lang w:eastAsia="en-US"/>
        </w:rPr>
        <w:t xml:space="preserve"> </w:t>
      </w:r>
    </w:p>
    <w:p w14:paraId="05A1DC21" w14:textId="77777777" w:rsidR="008662AD" w:rsidRPr="00616C40" w:rsidRDefault="008662AD" w:rsidP="008662AD">
      <w:pPr>
        <w:rPr>
          <w:rFonts w:ascii="Arial" w:hAnsi="Arial" w:cs="Arial"/>
        </w:rPr>
      </w:pPr>
    </w:p>
    <w:p w14:paraId="2D869E47" w14:textId="77777777" w:rsidR="008662AD" w:rsidRPr="00616C40" w:rsidRDefault="00A33BBD" w:rsidP="008662AD">
      <w:pPr>
        <w:rPr>
          <w:rFonts w:ascii="Arial" w:hAnsi="Arial" w:cs="Arial"/>
        </w:rPr>
      </w:pPr>
      <w:r>
        <w:rPr>
          <w:rFonts w:ascii="Arial" w:hAnsi="Arial" w:cs="Arial"/>
        </w:rPr>
        <w:t>Lead Statistician: Julie Ramsay</w:t>
      </w:r>
    </w:p>
    <w:bookmarkEnd w:id="99"/>
    <w:bookmarkEnd w:id="100"/>
    <w:p w14:paraId="2072DDCA" w14:textId="77777777" w:rsidR="008662AD" w:rsidRPr="00616C40" w:rsidRDefault="008662AD" w:rsidP="008662AD">
      <w:pPr>
        <w:tabs>
          <w:tab w:val="left" w:pos="284"/>
          <w:tab w:val="left" w:pos="567"/>
          <w:tab w:val="left" w:pos="907"/>
          <w:tab w:val="left" w:pos="1418"/>
        </w:tabs>
        <w:rPr>
          <w:rFonts w:ascii="Arial" w:hAnsi="Arial" w:cs="Arial"/>
          <w:bCs/>
        </w:rPr>
      </w:pPr>
    </w:p>
    <w:sectPr w:rsidR="008662AD" w:rsidRPr="00616C40" w:rsidSect="00B11CCF">
      <w:footerReference w:type="even" r:id="rId28"/>
      <w:footerReference w:type="default" r:id="rId29"/>
      <w:pgSz w:w="11906" w:h="16838"/>
      <w:pgMar w:top="1260" w:right="1135" w:bottom="993" w:left="1135" w:header="708" w:footer="4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AD6D5" w14:textId="77777777" w:rsidR="00F20E25" w:rsidRDefault="00F20E25">
      <w:r>
        <w:separator/>
      </w:r>
    </w:p>
  </w:endnote>
  <w:endnote w:type="continuationSeparator" w:id="0">
    <w:p w14:paraId="4CFCF26E" w14:textId="77777777" w:rsidR="00F20E25" w:rsidRDefault="00F2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F5DEE" w14:textId="77777777" w:rsidR="00C52D99" w:rsidRDefault="00C52D99" w:rsidP="004D60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2359BD" w14:textId="77777777" w:rsidR="00C52D99" w:rsidRDefault="00C52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CA10E" w14:textId="77777777" w:rsidR="00C52D99" w:rsidRDefault="00C52D99" w:rsidP="004D6007">
    <w:pPr>
      <w:pStyle w:val="Footer"/>
      <w:jc w:val="center"/>
    </w:pPr>
    <w:r>
      <w:rPr>
        <w:rFonts w:cs="Arial"/>
        <w:noProof/>
      </w:rPr>
      <w:drawing>
        <wp:inline distT="0" distB="0" distL="0" distR="0" wp14:anchorId="43B721A2" wp14:editId="63922076">
          <wp:extent cx="5143500" cy="190500"/>
          <wp:effectExtent l="0" t="0" r="0" b="0"/>
          <wp:docPr id="35" name="Picture 35" descr="NRS_strapline_English_CMY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RS_strapline_English_CMYK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817352"/>
      <w:docPartObj>
        <w:docPartGallery w:val="Page Numbers (Bottom of Page)"/>
        <w:docPartUnique/>
      </w:docPartObj>
    </w:sdtPr>
    <w:sdtEndPr>
      <w:rPr>
        <w:rFonts w:ascii="Arial" w:hAnsi="Arial" w:cs="Arial"/>
        <w:noProof/>
        <w:sz w:val="20"/>
        <w:szCs w:val="20"/>
      </w:rPr>
    </w:sdtEndPr>
    <w:sdtContent>
      <w:p w14:paraId="18F85D05" w14:textId="77777777" w:rsidR="00C52D99" w:rsidRPr="00BF69EA" w:rsidRDefault="00C52D99">
        <w:pPr>
          <w:pStyle w:val="Footer"/>
          <w:jc w:val="center"/>
          <w:rPr>
            <w:rFonts w:ascii="Arial" w:hAnsi="Arial" w:cs="Arial"/>
            <w:sz w:val="20"/>
            <w:szCs w:val="20"/>
          </w:rPr>
        </w:pPr>
        <w:r w:rsidRPr="00BF69EA">
          <w:rPr>
            <w:rFonts w:ascii="Arial" w:hAnsi="Arial" w:cs="Arial"/>
            <w:sz w:val="20"/>
            <w:szCs w:val="20"/>
          </w:rPr>
          <w:fldChar w:fldCharType="begin"/>
        </w:r>
        <w:r w:rsidRPr="00BF69EA">
          <w:rPr>
            <w:rFonts w:ascii="Arial" w:hAnsi="Arial" w:cs="Arial"/>
            <w:sz w:val="20"/>
            <w:szCs w:val="20"/>
          </w:rPr>
          <w:instrText xml:space="preserve"> PAGE   \* MERGEFORMAT </w:instrText>
        </w:r>
        <w:r w:rsidRPr="00BF69EA">
          <w:rPr>
            <w:rFonts w:ascii="Arial" w:hAnsi="Arial" w:cs="Arial"/>
            <w:sz w:val="20"/>
            <w:szCs w:val="20"/>
          </w:rPr>
          <w:fldChar w:fldCharType="separate"/>
        </w:r>
        <w:r w:rsidR="00AA45FD">
          <w:rPr>
            <w:rFonts w:ascii="Arial" w:hAnsi="Arial" w:cs="Arial"/>
            <w:noProof/>
            <w:sz w:val="20"/>
            <w:szCs w:val="20"/>
          </w:rPr>
          <w:t>2</w:t>
        </w:r>
        <w:r w:rsidRPr="00BF69EA">
          <w:rPr>
            <w:rFonts w:ascii="Arial" w:hAnsi="Arial" w:cs="Arial"/>
            <w:noProof/>
            <w:sz w:val="20"/>
            <w:szCs w:val="20"/>
          </w:rPr>
          <w:fldChar w:fldCharType="end"/>
        </w:r>
        <w:r w:rsidRPr="00BF69EA">
          <w:rPr>
            <w:rFonts w:ascii="Arial" w:hAnsi="Arial" w:cs="Arial"/>
            <w:noProof/>
            <w:sz w:val="20"/>
            <w:szCs w:val="20"/>
          </w:rPr>
          <w:br/>
          <w:t>© Crown Copyright 201</w:t>
        </w:r>
        <w:r>
          <w:rPr>
            <w:rFonts w:ascii="Arial" w:hAnsi="Arial" w:cs="Arial"/>
            <w:noProof/>
            <w:sz w:val="20"/>
            <w:szCs w:val="20"/>
          </w:rPr>
          <w:t>8</w:t>
        </w:r>
      </w:p>
    </w:sdtContent>
  </w:sdt>
  <w:p w14:paraId="0B155698" w14:textId="77777777" w:rsidR="00C52D99" w:rsidRDefault="00C52D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47262" w14:textId="77777777" w:rsidR="00C52D99" w:rsidRDefault="00C52D99" w:rsidP="003201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24F83C" w14:textId="77777777" w:rsidR="00C52D99" w:rsidRDefault="00C52D9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B969A" w14:textId="77777777" w:rsidR="00C52D99" w:rsidRPr="0060262D" w:rsidRDefault="00A33BBD" w:rsidP="00A33BBD">
    <w:pPr>
      <w:pStyle w:val="Footer"/>
      <w:jc w:val="both"/>
      <w:rPr>
        <w:rStyle w:val="PageNumber"/>
        <w:rFonts w:ascii="Arial" w:hAnsi="Arial" w:cs="Arial"/>
        <w:sz w:val="20"/>
        <w:szCs w:val="20"/>
      </w:rPr>
    </w:pPr>
    <w:r w:rsidRPr="00A33BBD">
      <w:rPr>
        <w:rStyle w:val="PageNumber"/>
        <w:rFonts w:ascii="Arial" w:hAnsi="Arial" w:cs="Arial"/>
        <w:sz w:val="20"/>
        <w:szCs w:val="20"/>
      </w:rPr>
      <w:ptab w:relativeTo="margin" w:alignment="center" w:leader="none"/>
    </w:r>
    <w:r>
      <w:rPr>
        <w:rStyle w:val="PageNumber"/>
        <w:rFonts w:ascii="Arial" w:hAnsi="Arial" w:cs="Arial"/>
        <w:sz w:val="20"/>
        <w:szCs w:val="20"/>
      </w:rPr>
      <w:t>© Crown Copyright 2021</w:t>
    </w:r>
    <w:r w:rsidRPr="00A33BBD">
      <w:rPr>
        <w:rStyle w:val="PageNumber"/>
        <w:rFonts w:ascii="Arial" w:hAnsi="Arial" w:cs="Arial"/>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BF2AE" w14:textId="77777777" w:rsidR="00F20E25" w:rsidRDefault="00F20E25">
      <w:r>
        <w:separator/>
      </w:r>
    </w:p>
  </w:footnote>
  <w:footnote w:type="continuationSeparator" w:id="0">
    <w:p w14:paraId="3EF8C99D" w14:textId="77777777" w:rsidR="00F20E25" w:rsidRDefault="00F20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E78"/>
    <w:multiLevelType w:val="hybridMultilevel"/>
    <w:tmpl w:val="1B9ED8F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8F08CBD4">
      <w:numFmt w:val="bullet"/>
      <w:lvlText w:val="•"/>
      <w:lvlJc w:val="left"/>
      <w:pPr>
        <w:ind w:left="2340" w:hanging="720"/>
      </w:pPr>
      <w:rPr>
        <w:rFonts w:ascii="Arial" w:eastAsia="Times New Roman" w:hAnsi="Arial"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55E76F1"/>
    <w:multiLevelType w:val="hybridMultilevel"/>
    <w:tmpl w:val="ACDCE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642B5"/>
    <w:multiLevelType w:val="hybridMultilevel"/>
    <w:tmpl w:val="5D5851B8"/>
    <w:lvl w:ilvl="0" w:tplc="160AC8B6">
      <w:start w:val="1"/>
      <w:numFmt w:val="bullet"/>
      <w:pStyle w:val="NormalInden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A49B5"/>
    <w:multiLevelType w:val="hybridMultilevel"/>
    <w:tmpl w:val="E408AD76"/>
    <w:lvl w:ilvl="0" w:tplc="08090001">
      <w:start w:val="1"/>
      <w:numFmt w:val="bullet"/>
      <w:lvlText w:val=""/>
      <w:lvlJc w:val="left"/>
      <w:pPr>
        <w:ind w:left="900" w:hanging="360"/>
      </w:pPr>
      <w:rPr>
        <w:rFonts w:ascii="Symbol" w:hAnsi="Symbol" w:hint="default"/>
      </w:rPr>
    </w:lvl>
    <w:lvl w:ilvl="1" w:tplc="08090005">
      <w:start w:val="1"/>
      <w:numFmt w:val="bullet"/>
      <w:lvlText w:val=""/>
      <w:lvlJc w:val="left"/>
      <w:pPr>
        <w:ind w:left="1620" w:hanging="360"/>
      </w:pPr>
      <w:rPr>
        <w:rFonts w:ascii="Wingdings" w:hAnsi="Wingdings" w:hint="default"/>
      </w:rPr>
    </w:lvl>
    <w:lvl w:ilvl="2" w:tplc="08090005">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A416783"/>
    <w:multiLevelType w:val="hybridMultilevel"/>
    <w:tmpl w:val="34D89F6A"/>
    <w:lvl w:ilvl="0" w:tplc="86E68464">
      <w:start w:val="1"/>
      <w:numFmt w:val="bullet"/>
      <w:lvlText w:val=""/>
      <w:lvlJc w:val="left"/>
      <w:pPr>
        <w:tabs>
          <w:tab w:val="num" w:pos="720"/>
        </w:tabs>
        <w:ind w:left="720" w:hanging="360"/>
      </w:pPr>
      <w:rPr>
        <w:rFonts w:ascii="Symbol" w:hAnsi="Symbol" w:hint="default"/>
        <w:color w:val="auto"/>
      </w:rPr>
    </w:lvl>
    <w:lvl w:ilvl="1" w:tplc="63E6DF60">
      <w:start w:val="1"/>
      <w:numFmt w:val="decimal"/>
      <w:lvlText w:val="%2."/>
      <w:lvlJc w:val="left"/>
      <w:pPr>
        <w:tabs>
          <w:tab w:val="num" w:pos="1440"/>
        </w:tabs>
        <w:ind w:left="1440" w:hanging="360"/>
      </w:pPr>
      <w:rPr>
        <w:rFonts w:hint="default"/>
        <w:color w:val="auto"/>
      </w:rPr>
    </w:lvl>
    <w:lvl w:ilvl="2" w:tplc="F5044F72" w:tentative="1">
      <w:start w:val="1"/>
      <w:numFmt w:val="bullet"/>
      <w:lvlText w:val=""/>
      <w:lvlJc w:val="left"/>
      <w:pPr>
        <w:tabs>
          <w:tab w:val="num" w:pos="2160"/>
        </w:tabs>
        <w:ind w:left="2160" w:hanging="360"/>
      </w:pPr>
      <w:rPr>
        <w:rFonts w:ascii="Wingdings" w:hAnsi="Wingdings" w:hint="default"/>
      </w:rPr>
    </w:lvl>
    <w:lvl w:ilvl="3" w:tplc="189A34B4" w:tentative="1">
      <w:start w:val="1"/>
      <w:numFmt w:val="bullet"/>
      <w:lvlText w:val=""/>
      <w:lvlJc w:val="left"/>
      <w:pPr>
        <w:tabs>
          <w:tab w:val="num" w:pos="2880"/>
        </w:tabs>
        <w:ind w:left="2880" w:hanging="360"/>
      </w:pPr>
      <w:rPr>
        <w:rFonts w:ascii="Symbol" w:hAnsi="Symbol" w:hint="default"/>
      </w:rPr>
    </w:lvl>
    <w:lvl w:ilvl="4" w:tplc="69CAD5A2" w:tentative="1">
      <w:start w:val="1"/>
      <w:numFmt w:val="bullet"/>
      <w:lvlText w:val="o"/>
      <w:lvlJc w:val="left"/>
      <w:pPr>
        <w:tabs>
          <w:tab w:val="num" w:pos="3600"/>
        </w:tabs>
        <w:ind w:left="3600" w:hanging="360"/>
      </w:pPr>
      <w:rPr>
        <w:rFonts w:ascii="Courier New" w:hAnsi="Courier New" w:cs="Courier New" w:hint="default"/>
      </w:rPr>
    </w:lvl>
    <w:lvl w:ilvl="5" w:tplc="569E7424" w:tentative="1">
      <w:start w:val="1"/>
      <w:numFmt w:val="bullet"/>
      <w:lvlText w:val=""/>
      <w:lvlJc w:val="left"/>
      <w:pPr>
        <w:tabs>
          <w:tab w:val="num" w:pos="4320"/>
        </w:tabs>
        <w:ind w:left="4320" w:hanging="360"/>
      </w:pPr>
      <w:rPr>
        <w:rFonts w:ascii="Wingdings" w:hAnsi="Wingdings" w:hint="default"/>
      </w:rPr>
    </w:lvl>
    <w:lvl w:ilvl="6" w:tplc="0C629212" w:tentative="1">
      <w:start w:val="1"/>
      <w:numFmt w:val="bullet"/>
      <w:lvlText w:val=""/>
      <w:lvlJc w:val="left"/>
      <w:pPr>
        <w:tabs>
          <w:tab w:val="num" w:pos="5040"/>
        </w:tabs>
        <w:ind w:left="5040" w:hanging="360"/>
      </w:pPr>
      <w:rPr>
        <w:rFonts w:ascii="Symbol" w:hAnsi="Symbol" w:hint="default"/>
      </w:rPr>
    </w:lvl>
    <w:lvl w:ilvl="7" w:tplc="373E8F3E" w:tentative="1">
      <w:start w:val="1"/>
      <w:numFmt w:val="bullet"/>
      <w:lvlText w:val="o"/>
      <w:lvlJc w:val="left"/>
      <w:pPr>
        <w:tabs>
          <w:tab w:val="num" w:pos="5760"/>
        </w:tabs>
        <w:ind w:left="5760" w:hanging="360"/>
      </w:pPr>
      <w:rPr>
        <w:rFonts w:ascii="Courier New" w:hAnsi="Courier New" w:cs="Courier New" w:hint="default"/>
      </w:rPr>
    </w:lvl>
    <w:lvl w:ilvl="8" w:tplc="D9C6311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5C608A"/>
    <w:multiLevelType w:val="hybridMultilevel"/>
    <w:tmpl w:val="B498B9FC"/>
    <w:lvl w:ilvl="0" w:tplc="7C9AA616">
      <w:start w:val="1"/>
      <w:numFmt w:val="bullet"/>
      <w:pStyle w:val="heading1"/>
      <w:lvlText w:val=""/>
      <w:lvlJc w:val="left"/>
      <w:pPr>
        <w:tabs>
          <w:tab w:val="num" w:pos="1004"/>
        </w:tabs>
        <w:ind w:left="1004" w:hanging="360"/>
      </w:pPr>
      <w:rPr>
        <w:rFonts w:ascii="Symbol" w:hAnsi="Symbol" w:hint="default"/>
        <w:color w:val="auto"/>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3D2B55B5"/>
    <w:multiLevelType w:val="hybridMultilevel"/>
    <w:tmpl w:val="7BA4E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EF0F93"/>
    <w:multiLevelType w:val="hybridMultilevel"/>
    <w:tmpl w:val="BDFC20D0"/>
    <w:lvl w:ilvl="0" w:tplc="08090001">
      <w:start w:val="1"/>
      <w:numFmt w:val="bullet"/>
      <w:lvlText w:val=""/>
      <w:lvlJc w:val="left"/>
      <w:pPr>
        <w:ind w:left="900" w:hanging="360"/>
      </w:pPr>
      <w:rPr>
        <w:rFonts w:ascii="Symbol" w:hAnsi="Symbol" w:hint="default"/>
      </w:rPr>
    </w:lvl>
    <w:lvl w:ilvl="1" w:tplc="08090003">
      <w:start w:val="1"/>
      <w:numFmt w:val="bullet"/>
      <w:lvlText w:val="o"/>
      <w:lvlJc w:val="left"/>
      <w:pPr>
        <w:ind w:left="1620" w:hanging="360"/>
      </w:pPr>
      <w:rPr>
        <w:rFonts w:ascii="Courier New" w:hAnsi="Courier New" w:cs="Courier New" w:hint="default"/>
      </w:rPr>
    </w:lvl>
    <w:lvl w:ilvl="2" w:tplc="08090005">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8" w15:restartNumberingAfterBreak="0">
    <w:nsid w:val="62483D90"/>
    <w:multiLevelType w:val="hybridMultilevel"/>
    <w:tmpl w:val="4132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F07DC4"/>
    <w:multiLevelType w:val="hybridMultilevel"/>
    <w:tmpl w:val="8B722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3927DD"/>
    <w:multiLevelType w:val="hybridMultilevel"/>
    <w:tmpl w:val="4C165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4"/>
    <w:lvlOverride w:ilvl="0"/>
    <w:lvlOverride w:ilvl="1">
      <w:startOverride w:val="1"/>
    </w:lvlOverride>
    <w:lvlOverride w:ilvl="2"/>
    <w:lvlOverride w:ilvl="3"/>
    <w:lvlOverride w:ilvl="4"/>
    <w:lvlOverride w:ilvl="5"/>
    <w:lvlOverride w:ilvl="6"/>
    <w:lvlOverride w:ilvl="7"/>
    <w:lvlOverride w:ilvl="8"/>
  </w:num>
  <w:num w:numId="5">
    <w:abstractNumId w:val="0"/>
  </w:num>
  <w:num w:numId="6">
    <w:abstractNumId w:val="1"/>
  </w:num>
  <w:num w:numId="7">
    <w:abstractNumId w:val="6"/>
  </w:num>
  <w:num w:numId="8">
    <w:abstractNumId w:val="3"/>
  </w:num>
  <w:num w:numId="9">
    <w:abstractNumId w:val="10"/>
  </w:num>
  <w:num w:numId="10">
    <w:abstractNumId w:val="5"/>
  </w:num>
  <w:num w:numId="11">
    <w:abstractNumId w:val="5"/>
  </w:num>
  <w:num w:numId="12">
    <w:abstractNumId w:val="8"/>
  </w:num>
  <w:num w:numId="13">
    <w:abstractNumId w:val="9"/>
  </w:num>
  <w:num w:numId="1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3B2"/>
    <w:rsid w:val="00002A77"/>
    <w:rsid w:val="00004C19"/>
    <w:rsid w:val="000158D0"/>
    <w:rsid w:val="0001670F"/>
    <w:rsid w:val="0001696A"/>
    <w:rsid w:val="00016A65"/>
    <w:rsid w:val="00016C13"/>
    <w:rsid w:val="00017D26"/>
    <w:rsid w:val="00020FD4"/>
    <w:rsid w:val="0002454F"/>
    <w:rsid w:val="00024838"/>
    <w:rsid w:val="00024DFB"/>
    <w:rsid w:val="00025570"/>
    <w:rsid w:val="000269A6"/>
    <w:rsid w:val="00026EE4"/>
    <w:rsid w:val="00030FBF"/>
    <w:rsid w:val="000323A0"/>
    <w:rsid w:val="00034636"/>
    <w:rsid w:val="000348C7"/>
    <w:rsid w:val="000414CA"/>
    <w:rsid w:val="00047F11"/>
    <w:rsid w:val="00056BAD"/>
    <w:rsid w:val="00057A03"/>
    <w:rsid w:val="00060870"/>
    <w:rsid w:val="000650EF"/>
    <w:rsid w:val="000654FD"/>
    <w:rsid w:val="00067693"/>
    <w:rsid w:val="000753F9"/>
    <w:rsid w:val="00077BBA"/>
    <w:rsid w:val="00081A94"/>
    <w:rsid w:val="00086DBE"/>
    <w:rsid w:val="00086E05"/>
    <w:rsid w:val="0008788D"/>
    <w:rsid w:val="00090A9D"/>
    <w:rsid w:val="00097065"/>
    <w:rsid w:val="0009712D"/>
    <w:rsid w:val="000A02F9"/>
    <w:rsid w:val="000A42F1"/>
    <w:rsid w:val="000A4799"/>
    <w:rsid w:val="000A564B"/>
    <w:rsid w:val="000A79E1"/>
    <w:rsid w:val="000A79FB"/>
    <w:rsid w:val="000A7F23"/>
    <w:rsid w:val="000B10EF"/>
    <w:rsid w:val="000B13AA"/>
    <w:rsid w:val="000B3255"/>
    <w:rsid w:val="000B4811"/>
    <w:rsid w:val="000B63BE"/>
    <w:rsid w:val="000B6C82"/>
    <w:rsid w:val="000C0A0D"/>
    <w:rsid w:val="000C2373"/>
    <w:rsid w:val="000C240B"/>
    <w:rsid w:val="000C5E24"/>
    <w:rsid w:val="000C7094"/>
    <w:rsid w:val="000D1748"/>
    <w:rsid w:val="000D3F33"/>
    <w:rsid w:val="000D5050"/>
    <w:rsid w:val="000D5194"/>
    <w:rsid w:val="000E5260"/>
    <w:rsid w:val="000E7A2C"/>
    <w:rsid w:val="000F339C"/>
    <w:rsid w:val="001038DF"/>
    <w:rsid w:val="00107D46"/>
    <w:rsid w:val="0011174A"/>
    <w:rsid w:val="001125E5"/>
    <w:rsid w:val="00114834"/>
    <w:rsid w:val="00116705"/>
    <w:rsid w:val="00123A3A"/>
    <w:rsid w:val="00130539"/>
    <w:rsid w:val="001317B3"/>
    <w:rsid w:val="00136C99"/>
    <w:rsid w:val="00137F44"/>
    <w:rsid w:val="0014260D"/>
    <w:rsid w:val="0014603D"/>
    <w:rsid w:val="00147B99"/>
    <w:rsid w:val="00153322"/>
    <w:rsid w:val="00156206"/>
    <w:rsid w:val="00157160"/>
    <w:rsid w:val="0016243B"/>
    <w:rsid w:val="001630E8"/>
    <w:rsid w:val="001639CA"/>
    <w:rsid w:val="00164F1E"/>
    <w:rsid w:val="001667E9"/>
    <w:rsid w:val="00170954"/>
    <w:rsid w:val="00181BCD"/>
    <w:rsid w:val="0018425E"/>
    <w:rsid w:val="00184C1B"/>
    <w:rsid w:val="00191CB5"/>
    <w:rsid w:val="00193025"/>
    <w:rsid w:val="00196C50"/>
    <w:rsid w:val="001A143D"/>
    <w:rsid w:val="001A438C"/>
    <w:rsid w:val="001A6DC2"/>
    <w:rsid w:val="001B5831"/>
    <w:rsid w:val="001C4ACE"/>
    <w:rsid w:val="001C63B2"/>
    <w:rsid w:val="001C734D"/>
    <w:rsid w:val="001D19BA"/>
    <w:rsid w:val="001D1F40"/>
    <w:rsid w:val="001D2513"/>
    <w:rsid w:val="001D5F4D"/>
    <w:rsid w:val="001D66E8"/>
    <w:rsid w:val="001E1D6D"/>
    <w:rsid w:val="001E2CB6"/>
    <w:rsid w:val="001E5AFF"/>
    <w:rsid w:val="001F08D9"/>
    <w:rsid w:val="001F0FF8"/>
    <w:rsid w:val="00205879"/>
    <w:rsid w:val="00211A71"/>
    <w:rsid w:val="00211CFA"/>
    <w:rsid w:val="00216CC7"/>
    <w:rsid w:val="0022021E"/>
    <w:rsid w:val="00230D6C"/>
    <w:rsid w:val="0023254D"/>
    <w:rsid w:val="002336D8"/>
    <w:rsid w:val="00235C10"/>
    <w:rsid w:val="00235C29"/>
    <w:rsid w:val="002377B0"/>
    <w:rsid w:val="00243376"/>
    <w:rsid w:val="00244803"/>
    <w:rsid w:val="00244AE8"/>
    <w:rsid w:val="0024786C"/>
    <w:rsid w:val="00250013"/>
    <w:rsid w:val="002563B1"/>
    <w:rsid w:val="00257D06"/>
    <w:rsid w:val="00264136"/>
    <w:rsid w:val="002644F9"/>
    <w:rsid w:val="00264F46"/>
    <w:rsid w:val="00272092"/>
    <w:rsid w:val="00274213"/>
    <w:rsid w:val="00275007"/>
    <w:rsid w:val="00275F11"/>
    <w:rsid w:val="002823ED"/>
    <w:rsid w:val="00282F5F"/>
    <w:rsid w:val="00283222"/>
    <w:rsid w:val="002843C2"/>
    <w:rsid w:val="0028469C"/>
    <w:rsid w:val="00285232"/>
    <w:rsid w:val="0028633B"/>
    <w:rsid w:val="002924A8"/>
    <w:rsid w:val="00294A62"/>
    <w:rsid w:val="00295B32"/>
    <w:rsid w:val="0029769B"/>
    <w:rsid w:val="002A18EC"/>
    <w:rsid w:val="002A31FF"/>
    <w:rsid w:val="002A33E4"/>
    <w:rsid w:val="002A36FB"/>
    <w:rsid w:val="002A3C15"/>
    <w:rsid w:val="002A519E"/>
    <w:rsid w:val="002B3495"/>
    <w:rsid w:val="002B6487"/>
    <w:rsid w:val="002C1848"/>
    <w:rsid w:val="002C3B85"/>
    <w:rsid w:val="002C42E1"/>
    <w:rsid w:val="002D5BE4"/>
    <w:rsid w:val="002D6910"/>
    <w:rsid w:val="002E2F66"/>
    <w:rsid w:val="002E3F0D"/>
    <w:rsid w:val="002E4207"/>
    <w:rsid w:val="002E6387"/>
    <w:rsid w:val="002F498F"/>
    <w:rsid w:val="002F4CCD"/>
    <w:rsid w:val="002F7510"/>
    <w:rsid w:val="003010FB"/>
    <w:rsid w:val="00303F9D"/>
    <w:rsid w:val="00305EC3"/>
    <w:rsid w:val="00311010"/>
    <w:rsid w:val="00314D30"/>
    <w:rsid w:val="003158DD"/>
    <w:rsid w:val="00315C49"/>
    <w:rsid w:val="00315CAE"/>
    <w:rsid w:val="0031689F"/>
    <w:rsid w:val="00320142"/>
    <w:rsid w:val="00321093"/>
    <w:rsid w:val="003220D0"/>
    <w:rsid w:val="003226D2"/>
    <w:rsid w:val="00323BE1"/>
    <w:rsid w:val="003270E2"/>
    <w:rsid w:val="003343B2"/>
    <w:rsid w:val="003355CA"/>
    <w:rsid w:val="00337B8F"/>
    <w:rsid w:val="00342031"/>
    <w:rsid w:val="00342391"/>
    <w:rsid w:val="00345CC2"/>
    <w:rsid w:val="003542A8"/>
    <w:rsid w:val="00355023"/>
    <w:rsid w:val="003561FE"/>
    <w:rsid w:val="0035794D"/>
    <w:rsid w:val="003615EB"/>
    <w:rsid w:val="00361DBA"/>
    <w:rsid w:val="003665DB"/>
    <w:rsid w:val="00375A44"/>
    <w:rsid w:val="00376EF5"/>
    <w:rsid w:val="00383875"/>
    <w:rsid w:val="0038601D"/>
    <w:rsid w:val="00390189"/>
    <w:rsid w:val="003A09EF"/>
    <w:rsid w:val="003A1F48"/>
    <w:rsid w:val="003A259D"/>
    <w:rsid w:val="003A455E"/>
    <w:rsid w:val="003B2EFB"/>
    <w:rsid w:val="003C13F3"/>
    <w:rsid w:val="003C3B51"/>
    <w:rsid w:val="003C6B63"/>
    <w:rsid w:val="003C70A6"/>
    <w:rsid w:val="003D356E"/>
    <w:rsid w:val="003D549C"/>
    <w:rsid w:val="003D5576"/>
    <w:rsid w:val="003E0B4B"/>
    <w:rsid w:val="003E2959"/>
    <w:rsid w:val="003E545C"/>
    <w:rsid w:val="003E7E36"/>
    <w:rsid w:val="003F1D43"/>
    <w:rsid w:val="003F2ECE"/>
    <w:rsid w:val="003F58F4"/>
    <w:rsid w:val="004007C0"/>
    <w:rsid w:val="004026E5"/>
    <w:rsid w:val="00403BB8"/>
    <w:rsid w:val="00411D82"/>
    <w:rsid w:val="00414675"/>
    <w:rsid w:val="004322E2"/>
    <w:rsid w:val="00433B9C"/>
    <w:rsid w:val="00435E9B"/>
    <w:rsid w:val="004368B6"/>
    <w:rsid w:val="00445C93"/>
    <w:rsid w:val="00447330"/>
    <w:rsid w:val="004506A7"/>
    <w:rsid w:val="004523A3"/>
    <w:rsid w:val="004527B6"/>
    <w:rsid w:val="00452EB4"/>
    <w:rsid w:val="004569EC"/>
    <w:rsid w:val="0046128F"/>
    <w:rsid w:val="004672E4"/>
    <w:rsid w:val="00467D71"/>
    <w:rsid w:val="00470E40"/>
    <w:rsid w:val="00475FA6"/>
    <w:rsid w:val="00476482"/>
    <w:rsid w:val="00477611"/>
    <w:rsid w:val="00480175"/>
    <w:rsid w:val="00484A05"/>
    <w:rsid w:val="00496228"/>
    <w:rsid w:val="004A178D"/>
    <w:rsid w:val="004A64E7"/>
    <w:rsid w:val="004A6CF6"/>
    <w:rsid w:val="004A72CB"/>
    <w:rsid w:val="004B07B9"/>
    <w:rsid w:val="004B19FA"/>
    <w:rsid w:val="004B1C17"/>
    <w:rsid w:val="004B2405"/>
    <w:rsid w:val="004B2B48"/>
    <w:rsid w:val="004B3EE9"/>
    <w:rsid w:val="004B3FA9"/>
    <w:rsid w:val="004B45CF"/>
    <w:rsid w:val="004C20CF"/>
    <w:rsid w:val="004C7823"/>
    <w:rsid w:val="004D012D"/>
    <w:rsid w:val="004D3563"/>
    <w:rsid w:val="004D4132"/>
    <w:rsid w:val="004D6007"/>
    <w:rsid w:val="004D738E"/>
    <w:rsid w:val="004E30F3"/>
    <w:rsid w:val="004E4B13"/>
    <w:rsid w:val="004E7451"/>
    <w:rsid w:val="004F03BD"/>
    <w:rsid w:val="004F3B9F"/>
    <w:rsid w:val="005016B5"/>
    <w:rsid w:val="00503438"/>
    <w:rsid w:val="005060BB"/>
    <w:rsid w:val="0050735E"/>
    <w:rsid w:val="00516D3E"/>
    <w:rsid w:val="00521071"/>
    <w:rsid w:val="0052798C"/>
    <w:rsid w:val="00527A0A"/>
    <w:rsid w:val="005302B1"/>
    <w:rsid w:val="005314EE"/>
    <w:rsid w:val="00533191"/>
    <w:rsid w:val="00534958"/>
    <w:rsid w:val="00537E93"/>
    <w:rsid w:val="005421E6"/>
    <w:rsid w:val="00543C5B"/>
    <w:rsid w:val="0054494D"/>
    <w:rsid w:val="00551490"/>
    <w:rsid w:val="005524B1"/>
    <w:rsid w:val="00557B7E"/>
    <w:rsid w:val="00562682"/>
    <w:rsid w:val="005635C4"/>
    <w:rsid w:val="00563D5F"/>
    <w:rsid w:val="00565EF4"/>
    <w:rsid w:val="005703BD"/>
    <w:rsid w:val="00570D06"/>
    <w:rsid w:val="00575813"/>
    <w:rsid w:val="00576199"/>
    <w:rsid w:val="0057739D"/>
    <w:rsid w:val="00581B9C"/>
    <w:rsid w:val="005845D9"/>
    <w:rsid w:val="00590738"/>
    <w:rsid w:val="0059697B"/>
    <w:rsid w:val="005A196E"/>
    <w:rsid w:val="005A2673"/>
    <w:rsid w:val="005A6C1E"/>
    <w:rsid w:val="005B6878"/>
    <w:rsid w:val="005B6B3C"/>
    <w:rsid w:val="005C1196"/>
    <w:rsid w:val="005C1DDA"/>
    <w:rsid w:val="005C32DD"/>
    <w:rsid w:val="005C4195"/>
    <w:rsid w:val="005C4558"/>
    <w:rsid w:val="005C7166"/>
    <w:rsid w:val="005D012C"/>
    <w:rsid w:val="005D0211"/>
    <w:rsid w:val="005D071C"/>
    <w:rsid w:val="005D162C"/>
    <w:rsid w:val="005D3D2C"/>
    <w:rsid w:val="005D5E8D"/>
    <w:rsid w:val="005E3254"/>
    <w:rsid w:val="005F23F8"/>
    <w:rsid w:val="005F29FC"/>
    <w:rsid w:val="005F3177"/>
    <w:rsid w:val="005F6633"/>
    <w:rsid w:val="005F6DE9"/>
    <w:rsid w:val="005F71E1"/>
    <w:rsid w:val="005F7E1E"/>
    <w:rsid w:val="00600930"/>
    <w:rsid w:val="0060262D"/>
    <w:rsid w:val="00606FE0"/>
    <w:rsid w:val="006127A3"/>
    <w:rsid w:val="006131D2"/>
    <w:rsid w:val="00616C40"/>
    <w:rsid w:val="00627D8B"/>
    <w:rsid w:val="00631DDD"/>
    <w:rsid w:val="00633E47"/>
    <w:rsid w:val="00643513"/>
    <w:rsid w:val="00643E7A"/>
    <w:rsid w:val="006468FC"/>
    <w:rsid w:val="006539E6"/>
    <w:rsid w:val="00655C8F"/>
    <w:rsid w:val="006606E3"/>
    <w:rsid w:val="006627E5"/>
    <w:rsid w:val="00671C9F"/>
    <w:rsid w:val="006742D4"/>
    <w:rsid w:val="00690F94"/>
    <w:rsid w:val="00691E9C"/>
    <w:rsid w:val="0069224E"/>
    <w:rsid w:val="006A1211"/>
    <w:rsid w:val="006A150D"/>
    <w:rsid w:val="006A4846"/>
    <w:rsid w:val="006A4F11"/>
    <w:rsid w:val="006A5E33"/>
    <w:rsid w:val="006B09F4"/>
    <w:rsid w:val="006B1D5D"/>
    <w:rsid w:val="006B35AF"/>
    <w:rsid w:val="006B4417"/>
    <w:rsid w:val="006B55A2"/>
    <w:rsid w:val="006B5CCD"/>
    <w:rsid w:val="006C0373"/>
    <w:rsid w:val="006D0E57"/>
    <w:rsid w:val="006D17F9"/>
    <w:rsid w:val="006D2612"/>
    <w:rsid w:val="006D3ED0"/>
    <w:rsid w:val="006D4E03"/>
    <w:rsid w:val="006E1953"/>
    <w:rsid w:val="006E1D6B"/>
    <w:rsid w:val="006F25A4"/>
    <w:rsid w:val="006F45EC"/>
    <w:rsid w:val="006F4DC9"/>
    <w:rsid w:val="006F64C8"/>
    <w:rsid w:val="006F71D1"/>
    <w:rsid w:val="0071214C"/>
    <w:rsid w:val="00712220"/>
    <w:rsid w:val="00714803"/>
    <w:rsid w:val="007163D1"/>
    <w:rsid w:val="007252E9"/>
    <w:rsid w:val="0072556A"/>
    <w:rsid w:val="0073011B"/>
    <w:rsid w:val="007379B3"/>
    <w:rsid w:val="007536D1"/>
    <w:rsid w:val="00754C3A"/>
    <w:rsid w:val="007628EF"/>
    <w:rsid w:val="00763B75"/>
    <w:rsid w:val="007640A1"/>
    <w:rsid w:val="0076475B"/>
    <w:rsid w:val="00766093"/>
    <w:rsid w:val="00766838"/>
    <w:rsid w:val="00770E99"/>
    <w:rsid w:val="00771738"/>
    <w:rsid w:val="00775EF3"/>
    <w:rsid w:val="00783933"/>
    <w:rsid w:val="00784A35"/>
    <w:rsid w:val="00786ED6"/>
    <w:rsid w:val="007933CC"/>
    <w:rsid w:val="007A2FEE"/>
    <w:rsid w:val="007B0FA0"/>
    <w:rsid w:val="007B23C9"/>
    <w:rsid w:val="007B6C34"/>
    <w:rsid w:val="007C7B4A"/>
    <w:rsid w:val="007C7F34"/>
    <w:rsid w:val="007D039A"/>
    <w:rsid w:val="007D3194"/>
    <w:rsid w:val="007D3699"/>
    <w:rsid w:val="007D60B4"/>
    <w:rsid w:val="007E2CF8"/>
    <w:rsid w:val="007F293C"/>
    <w:rsid w:val="007F380E"/>
    <w:rsid w:val="007F4E01"/>
    <w:rsid w:val="007F4F86"/>
    <w:rsid w:val="007F6190"/>
    <w:rsid w:val="007F7C04"/>
    <w:rsid w:val="00801011"/>
    <w:rsid w:val="00810BD6"/>
    <w:rsid w:val="00814B52"/>
    <w:rsid w:val="00814E35"/>
    <w:rsid w:val="008152F8"/>
    <w:rsid w:val="0081681A"/>
    <w:rsid w:val="00820165"/>
    <w:rsid w:val="008216A3"/>
    <w:rsid w:val="008219C6"/>
    <w:rsid w:val="00825426"/>
    <w:rsid w:val="00825AFF"/>
    <w:rsid w:val="00832199"/>
    <w:rsid w:val="00832B8D"/>
    <w:rsid w:val="008346EA"/>
    <w:rsid w:val="008354E9"/>
    <w:rsid w:val="00836452"/>
    <w:rsid w:val="0084275E"/>
    <w:rsid w:val="00843466"/>
    <w:rsid w:val="00844025"/>
    <w:rsid w:val="008579B5"/>
    <w:rsid w:val="008616AE"/>
    <w:rsid w:val="008662AD"/>
    <w:rsid w:val="00875B47"/>
    <w:rsid w:val="0087610D"/>
    <w:rsid w:val="00877EF3"/>
    <w:rsid w:val="008826B2"/>
    <w:rsid w:val="00884DB1"/>
    <w:rsid w:val="00886C76"/>
    <w:rsid w:val="008917AF"/>
    <w:rsid w:val="00897133"/>
    <w:rsid w:val="00897149"/>
    <w:rsid w:val="00897321"/>
    <w:rsid w:val="008A4D2F"/>
    <w:rsid w:val="008A54B8"/>
    <w:rsid w:val="008A6F10"/>
    <w:rsid w:val="008B0FC5"/>
    <w:rsid w:val="008B1080"/>
    <w:rsid w:val="008B43E1"/>
    <w:rsid w:val="008B45B3"/>
    <w:rsid w:val="008C2F15"/>
    <w:rsid w:val="008D0A06"/>
    <w:rsid w:val="008D1F47"/>
    <w:rsid w:val="008D77CD"/>
    <w:rsid w:val="008D7CC1"/>
    <w:rsid w:val="008E0D4F"/>
    <w:rsid w:val="008E2369"/>
    <w:rsid w:val="008E24A6"/>
    <w:rsid w:val="008E26E4"/>
    <w:rsid w:val="008E2838"/>
    <w:rsid w:val="008E519B"/>
    <w:rsid w:val="008E5D74"/>
    <w:rsid w:val="008F1A58"/>
    <w:rsid w:val="008F3FB8"/>
    <w:rsid w:val="008F53FE"/>
    <w:rsid w:val="00900761"/>
    <w:rsid w:val="00902363"/>
    <w:rsid w:val="0090278D"/>
    <w:rsid w:val="00904DF2"/>
    <w:rsid w:val="00911A1C"/>
    <w:rsid w:val="00912B48"/>
    <w:rsid w:val="00922E19"/>
    <w:rsid w:val="00923B9D"/>
    <w:rsid w:val="009253D1"/>
    <w:rsid w:val="009270B1"/>
    <w:rsid w:val="00931923"/>
    <w:rsid w:val="00931C51"/>
    <w:rsid w:val="009342E4"/>
    <w:rsid w:val="0093516D"/>
    <w:rsid w:val="0093677A"/>
    <w:rsid w:val="00944CFB"/>
    <w:rsid w:val="00950228"/>
    <w:rsid w:val="00950817"/>
    <w:rsid w:val="009519D8"/>
    <w:rsid w:val="00953EB3"/>
    <w:rsid w:val="009600D0"/>
    <w:rsid w:val="00960E24"/>
    <w:rsid w:val="009619C8"/>
    <w:rsid w:val="00962235"/>
    <w:rsid w:val="009627A5"/>
    <w:rsid w:val="009640DD"/>
    <w:rsid w:val="00967A4A"/>
    <w:rsid w:val="00972795"/>
    <w:rsid w:val="009764BA"/>
    <w:rsid w:val="00982622"/>
    <w:rsid w:val="009912FB"/>
    <w:rsid w:val="00997ADF"/>
    <w:rsid w:val="009A14B0"/>
    <w:rsid w:val="009A57EE"/>
    <w:rsid w:val="009B0DD0"/>
    <w:rsid w:val="009C5F14"/>
    <w:rsid w:val="009D0E5C"/>
    <w:rsid w:val="009D39F8"/>
    <w:rsid w:val="009D4E65"/>
    <w:rsid w:val="009D5807"/>
    <w:rsid w:val="009D6A73"/>
    <w:rsid w:val="009E2529"/>
    <w:rsid w:val="009E4ACB"/>
    <w:rsid w:val="009E65DE"/>
    <w:rsid w:val="009F1D2F"/>
    <w:rsid w:val="009F2670"/>
    <w:rsid w:val="009F4F22"/>
    <w:rsid w:val="009F7BF3"/>
    <w:rsid w:val="009F7D92"/>
    <w:rsid w:val="00A115B2"/>
    <w:rsid w:val="00A22A6C"/>
    <w:rsid w:val="00A2302E"/>
    <w:rsid w:val="00A23357"/>
    <w:rsid w:val="00A23BD5"/>
    <w:rsid w:val="00A23E65"/>
    <w:rsid w:val="00A2456D"/>
    <w:rsid w:val="00A25DF1"/>
    <w:rsid w:val="00A3006E"/>
    <w:rsid w:val="00A33BBD"/>
    <w:rsid w:val="00A34CB0"/>
    <w:rsid w:val="00A4196B"/>
    <w:rsid w:val="00A41E43"/>
    <w:rsid w:val="00A43EFB"/>
    <w:rsid w:val="00A456F0"/>
    <w:rsid w:val="00A45E44"/>
    <w:rsid w:val="00A51841"/>
    <w:rsid w:val="00A55875"/>
    <w:rsid w:val="00A5685E"/>
    <w:rsid w:val="00A60B34"/>
    <w:rsid w:val="00A6741C"/>
    <w:rsid w:val="00A70688"/>
    <w:rsid w:val="00A710D9"/>
    <w:rsid w:val="00A7228E"/>
    <w:rsid w:val="00A73FE6"/>
    <w:rsid w:val="00A7410E"/>
    <w:rsid w:val="00A74837"/>
    <w:rsid w:val="00A80FD3"/>
    <w:rsid w:val="00A84508"/>
    <w:rsid w:val="00A86F8B"/>
    <w:rsid w:val="00A95DBC"/>
    <w:rsid w:val="00AA148C"/>
    <w:rsid w:val="00AA194D"/>
    <w:rsid w:val="00AA45FD"/>
    <w:rsid w:val="00AA4B6D"/>
    <w:rsid w:val="00AB0EA9"/>
    <w:rsid w:val="00AB1CED"/>
    <w:rsid w:val="00AB6352"/>
    <w:rsid w:val="00AB6EDF"/>
    <w:rsid w:val="00AB6F6D"/>
    <w:rsid w:val="00AB77F7"/>
    <w:rsid w:val="00AC42CE"/>
    <w:rsid w:val="00AC7450"/>
    <w:rsid w:val="00AD0F0F"/>
    <w:rsid w:val="00AD7AD7"/>
    <w:rsid w:val="00AE1DE7"/>
    <w:rsid w:val="00AE283D"/>
    <w:rsid w:val="00AE5062"/>
    <w:rsid w:val="00AE51EF"/>
    <w:rsid w:val="00AE6C8C"/>
    <w:rsid w:val="00AE7670"/>
    <w:rsid w:val="00AF0FD2"/>
    <w:rsid w:val="00B01054"/>
    <w:rsid w:val="00B048A6"/>
    <w:rsid w:val="00B0618D"/>
    <w:rsid w:val="00B11CCF"/>
    <w:rsid w:val="00B1536B"/>
    <w:rsid w:val="00B15AB2"/>
    <w:rsid w:val="00B23ED0"/>
    <w:rsid w:val="00B25814"/>
    <w:rsid w:val="00B2677C"/>
    <w:rsid w:val="00B27602"/>
    <w:rsid w:val="00B27926"/>
    <w:rsid w:val="00B30508"/>
    <w:rsid w:val="00B32DBE"/>
    <w:rsid w:val="00B35F98"/>
    <w:rsid w:val="00B36979"/>
    <w:rsid w:val="00B403A6"/>
    <w:rsid w:val="00B4469C"/>
    <w:rsid w:val="00B46991"/>
    <w:rsid w:val="00B47684"/>
    <w:rsid w:val="00B47E2C"/>
    <w:rsid w:val="00B6227E"/>
    <w:rsid w:val="00B672CD"/>
    <w:rsid w:val="00B72789"/>
    <w:rsid w:val="00B77610"/>
    <w:rsid w:val="00B833D4"/>
    <w:rsid w:val="00B973F1"/>
    <w:rsid w:val="00BA2FF2"/>
    <w:rsid w:val="00BA64EC"/>
    <w:rsid w:val="00BA73D7"/>
    <w:rsid w:val="00BB2B04"/>
    <w:rsid w:val="00BB4493"/>
    <w:rsid w:val="00BC3849"/>
    <w:rsid w:val="00BC3C1C"/>
    <w:rsid w:val="00BC5486"/>
    <w:rsid w:val="00BD2BB2"/>
    <w:rsid w:val="00BD397C"/>
    <w:rsid w:val="00BD64C6"/>
    <w:rsid w:val="00BE1A71"/>
    <w:rsid w:val="00BE1F41"/>
    <w:rsid w:val="00BE25CA"/>
    <w:rsid w:val="00BE41A1"/>
    <w:rsid w:val="00BE4E91"/>
    <w:rsid w:val="00BE75A3"/>
    <w:rsid w:val="00BF2155"/>
    <w:rsid w:val="00BF440A"/>
    <w:rsid w:val="00BF4700"/>
    <w:rsid w:val="00BF67B4"/>
    <w:rsid w:val="00BF69EA"/>
    <w:rsid w:val="00BF6E4D"/>
    <w:rsid w:val="00BF7A04"/>
    <w:rsid w:val="00C0056D"/>
    <w:rsid w:val="00C02C27"/>
    <w:rsid w:val="00C10B5A"/>
    <w:rsid w:val="00C12422"/>
    <w:rsid w:val="00C1476B"/>
    <w:rsid w:val="00C17EA4"/>
    <w:rsid w:val="00C20F45"/>
    <w:rsid w:val="00C229A0"/>
    <w:rsid w:val="00C22E8A"/>
    <w:rsid w:val="00C238B8"/>
    <w:rsid w:val="00C324CC"/>
    <w:rsid w:val="00C33891"/>
    <w:rsid w:val="00C359EB"/>
    <w:rsid w:val="00C4031D"/>
    <w:rsid w:val="00C41E99"/>
    <w:rsid w:val="00C52D99"/>
    <w:rsid w:val="00C57C4E"/>
    <w:rsid w:val="00C62301"/>
    <w:rsid w:val="00C6233B"/>
    <w:rsid w:val="00C624DB"/>
    <w:rsid w:val="00C6703A"/>
    <w:rsid w:val="00C71E5F"/>
    <w:rsid w:val="00C7461A"/>
    <w:rsid w:val="00C82242"/>
    <w:rsid w:val="00C86BD8"/>
    <w:rsid w:val="00C8717F"/>
    <w:rsid w:val="00C92C83"/>
    <w:rsid w:val="00C93504"/>
    <w:rsid w:val="00C958A7"/>
    <w:rsid w:val="00CA0328"/>
    <w:rsid w:val="00CA2505"/>
    <w:rsid w:val="00CA48E4"/>
    <w:rsid w:val="00CD5695"/>
    <w:rsid w:val="00CD5C33"/>
    <w:rsid w:val="00CD7D61"/>
    <w:rsid w:val="00CE16E0"/>
    <w:rsid w:val="00CE530B"/>
    <w:rsid w:val="00CF20B6"/>
    <w:rsid w:val="00CF21C8"/>
    <w:rsid w:val="00CF3129"/>
    <w:rsid w:val="00D020FC"/>
    <w:rsid w:val="00D1135B"/>
    <w:rsid w:val="00D14473"/>
    <w:rsid w:val="00D1776F"/>
    <w:rsid w:val="00D2440A"/>
    <w:rsid w:val="00D25F4E"/>
    <w:rsid w:val="00D26EAF"/>
    <w:rsid w:val="00D333F6"/>
    <w:rsid w:val="00D34889"/>
    <w:rsid w:val="00D36F6C"/>
    <w:rsid w:val="00D40773"/>
    <w:rsid w:val="00D45DDD"/>
    <w:rsid w:val="00D46A07"/>
    <w:rsid w:val="00D5186F"/>
    <w:rsid w:val="00D5240E"/>
    <w:rsid w:val="00D55FCA"/>
    <w:rsid w:val="00D5699B"/>
    <w:rsid w:val="00D61B32"/>
    <w:rsid w:val="00D65083"/>
    <w:rsid w:val="00D67C3D"/>
    <w:rsid w:val="00D70C79"/>
    <w:rsid w:val="00D773F4"/>
    <w:rsid w:val="00D818EF"/>
    <w:rsid w:val="00D8344D"/>
    <w:rsid w:val="00D85333"/>
    <w:rsid w:val="00D91914"/>
    <w:rsid w:val="00D92049"/>
    <w:rsid w:val="00D96851"/>
    <w:rsid w:val="00DA465B"/>
    <w:rsid w:val="00DA5389"/>
    <w:rsid w:val="00DA71EC"/>
    <w:rsid w:val="00DB13D4"/>
    <w:rsid w:val="00DB2A7F"/>
    <w:rsid w:val="00DB4C18"/>
    <w:rsid w:val="00DC2A03"/>
    <w:rsid w:val="00DC3FD1"/>
    <w:rsid w:val="00DC778C"/>
    <w:rsid w:val="00DD344A"/>
    <w:rsid w:val="00DD6C4C"/>
    <w:rsid w:val="00DD6FC1"/>
    <w:rsid w:val="00DE12CF"/>
    <w:rsid w:val="00DE1699"/>
    <w:rsid w:val="00DE1D3A"/>
    <w:rsid w:val="00DE24E4"/>
    <w:rsid w:val="00DE76D2"/>
    <w:rsid w:val="00DF3D80"/>
    <w:rsid w:val="00DF54C2"/>
    <w:rsid w:val="00DF5A91"/>
    <w:rsid w:val="00DF67C5"/>
    <w:rsid w:val="00E008EE"/>
    <w:rsid w:val="00E05194"/>
    <w:rsid w:val="00E07BCC"/>
    <w:rsid w:val="00E11162"/>
    <w:rsid w:val="00E118AB"/>
    <w:rsid w:val="00E20CB7"/>
    <w:rsid w:val="00E22CC9"/>
    <w:rsid w:val="00E24D65"/>
    <w:rsid w:val="00E30E32"/>
    <w:rsid w:val="00E40D25"/>
    <w:rsid w:val="00E41AEC"/>
    <w:rsid w:val="00E4352B"/>
    <w:rsid w:val="00E4355A"/>
    <w:rsid w:val="00E44874"/>
    <w:rsid w:val="00E474A5"/>
    <w:rsid w:val="00E51E41"/>
    <w:rsid w:val="00E5485D"/>
    <w:rsid w:val="00E5504F"/>
    <w:rsid w:val="00E57EF2"/>
    <w:rsid w:val="00E60C2F"/>
    <w:rsid w:val="00E6189E"/>
    <w:rsid w:val="00E6477D"/>
    <w:rsid w:val="00E64D4F"/>
    <w:rsid w:val="00E815AE"/>
    <w:rsid w:val="00E830F5"/>
    <w:rsid w:val="00E83E04"/>
    <w:rsid w:val="00E86A2C"/>
    <w:rsid w:val="00E86BF3"/>
    <w:rsid w:val="00EA3B6A"/>
    <w:rsid w:val="00EA554C"/>
    <w:rsid w:val="00EA69B6"/>
    <w:rsid w:val="00EB133A"/>
    <w:rsid w:val="00EB650B"/>
    <w:rsid w:val="00EB7CAF"/>
    <w:rsid w:val="00EC2C03"/>
    <w:rsid w:val="00EC46AD"/>
    <w:rsid w:val="00EC691A"/>
    <w:rsid w:val="00EC6F4B"/>
    <w:rsid w:val="00ED4E2D"/>
    <w:rsid w:val="00EF0AC2"/>
    <w:rsid w:val="00EF3FA6"/>
    <w:rsid w:val="00EF67D1"/>
    <w:rsid w:val="00EF7910"/>
    <w:rsid w:val="00F04F92"/>
    <w:rsid w:val="00F04FE6"/>
    <w:rsid w:val="00F07A39"/>
    <w:rsid w:val="00F12583"/>
    <w:rsid w:val="00F162CB"/>
    <w:rsid w:val="00F169A7"/>
    <w:rsid w:val="00F20E25"/>
    <w:rsid w:val="00F272B0"/>
    <w:rsid w:val="00F276C4"/>
    <w:rsid w:val="00F30682"/>
    <w:rsid w:val="00F32EC2"/>
    <w:rsid w:val="00F340C4"/>
    <w:rsid w:val="00F36DE8"/>
    <w:rsid w:val="00F36F13"/>
    <w:rsid w:val="00F37833"/>
    <w:rsid w:val="00F4365F"/>
    <w:rsid w:val="00F45C95"/>
    <w:rsid w:val="00F50C5D"/>
    <w:rsid w:val="00F5235C"/>
    <w:rsid w:val="00F53D88"/>
    <w:rsid w:val="00F54AEA"/>
    <w:rsid w:val="00F56A5C"/>
    <w:rsid w:val="00F56BCC"/>
    <w:rsid w:val="00F71348"/>
    <w:rsid w:val="00F84D43"/>
    <w:rsid w:val="00F93EA4"/>
    <w:rsid w:val="00F94E3C"/>
    <w:rsid w:val="00FA02BD"/>
    <w:rsid w:val="00FA1AEA"/>
    <w:rsid w:val="00FA4C73"/>
    <w:rsid w:val="00FA7B12"/>
    <w:rsid w:val="00FA7E07"/>
    <w:rsid w:val="00FB4A7B"/>
    <w:rsid w:val="00FB591E"/>
    <w:rsid w:val="00FC25E3"/>
    <w:rsid w:val="00FC3800"/>
    <w:rsid w:val="00FC41A1"/>
    <w:rsid w:val="00FD2FD9"/>
    <w:rsid w:val="00FD4976"/>
    <w:rsid w:val="00FD5B70"/>
    <w:rsid w:val="00FD5B8B"/>
    <w:rsid w:val="00FD69B3"/>
    <w:rsid w:val="00FE0C47"/>
    <w:rsid w:val="00FF2C35"/>
    <w:rsid w:val="00FF68C4"/>
    <w:rsid w:val="00FF7534"/>
    <w:rsid w:val="00FF7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3AA44"/>
  <w15:docId w15:val="{10CFF5AF-5F42-4C3D-8352-A95C734A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0">
    <w:name w:val="heading 1"/>
    <w:basedOn w:val="Normal"/>
    <w:next w:val="Normal"/>
    <w:link w:val="Heading1Char"/>
    <w:qFormat/>
    <w:rsid w:val="0035794D"/>
    <w:pPr>
      <w:tabs>
        <w:tab w:val="left" w:pos="284"/>
        <w:tab w:val="left" w:pos="360"/>
        <w:tab w:val="left" w:pos="567"/>
        <w:tab w:val="left" w:pos="709"/>
      </w:tabs>
      <w:outlineLvl w:val="0"/>
    </w:pPr>
    <w:rPr>
      <w:rFonts w:ascii="Arial" w:hAnsi="Arial" w:cs="Arial"/>
      <w:b/>
      <w:sz w:val="28"/>
      <w:szCs w:val="28"/>
    </w:rPr>
  </w:style>
  <w:style w:type="paragraph" w:styleId="Heading2">
    <w:name w:val="heading 2"/>
    <w:basedOn w:val="Normal"/>
    <w:next w:val="Normal"/>
    <w:qFormat/>
    <w:rsid w:val="009912FB"/>
    <w:pPr>
      <w:tabs>
        <w:tab w:val="left" w:pos="284"/>
        <w:tab w:val="left" w:pos="567"/>
        <w:tab w:val="left" w:pos="907"/>
        <w:tab w:val="left" w:pos="1418"/>
      </w:tabs>
      <w:ind w:left="284"/>
      <w:outlineLvl w:val="1"/>
    </w:pPr>
    <w:rPr>
      <w:rFonts w:ascii="Arial" w:hAnsi="Arial" w:cs="Arial"/>
      <w:b/>
      <w:bCs/>
    </w:rPr>
  </w:style>
  <w:style w:type="paragraph" w:styleId="Heading3">
    <w:name w:val="heading 3"/>
    <w:basedOn w:val="Heading2"/>
    <w:next w:val="Normal"/>
    <w:qFormat/>
    <w:rsid w:val="00B23ED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cations">
    <w:name w:val="publications"/>
    <w:basedOn w:val="Header"/>
    <w:rsid w:val="00E20CB7"/>
    <w:pPr>
      <w:autoSpaceDE w:val="0"/>
      <w:autoSpaceDN w:val="0"/>
      <w:adjustRightInd w:val="0"/>
      <w:spacing w:line="240" w:lineRule="atLeast"/>
    </w:pPr>
    <w:rPr>
      <w:rFonts w:ascii="Arial" w:hAnsi="Arial" w:cs="Arial"/>
      <w:b/>
      <w:sz w:val="28"/>
      <w:lang w:eastAsia="en-US"/>
    </w:rPr>
  </w:style>
  <w:style w:type="paragraph" w:styleId="Header">
    <w:name w:val="header"/>
    <w:basedOn w:val="Normal"/>
    <w:rsid w:val="00E20CB7"/>
    <w:pPr>
      <w:tabs>
        <w:tab w:val="center" w:pos="4153"/>
        <w:tab w:val="right" w:pos="8306"/>
      </w:tabs>
    </w:pPr>
  </w:style>
  <w:style w:type="paragraph" w:styleId="TOC1">
    <w:name w:val="toc 1"/>
    <w:aliases w:val="contents format"/>
    <w:basedOn w:val="Header"/>
    <w:next w:val="Normal"/>
    <w:autoRedefine/>
    <w:uiPriority w:val="39"/>
    <w:rsid w:val="004A72CB"/>
    <w:pPr>
      <w:tabs>
        <w:tab w:val="clear" w:pos="4153"/>
        <w:tab w:val="clear" w:pos="8306"/>
      </w:tabs>
      <w:spacing w:before="240"/>
      <w:ind w:left="902" w:hanging="902"/>
    </w:pPr>
    <w:rPr>
      <w:rFonts w:ascii="Arial" w:hAnsi="Arial"/>
      <w:lang w:eastAsia="en-US"/>
    </w:rPr>
  </w:style>
  <w:style w:type="table" w:styleId="TableGrid">
    <w:name w:val="Table Grid"/>
    <w:basedOn w:val="TableNormal"/>
    <w:rsid w:val="001C6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0262D"/>
    <w:pPr>
      <w:tabs>
        <w:tab w:val="center" w:pos="4153"/>
        <w:tab w:val="right" w:pos="8306"/>
      </w:tabs>
    </w:pPr>
  </w:style>
  <w:style w:type="character" w:styleId="PageNumber">
    <w:name w:val="page number"/>
    <w:basedOn w:val="DefaultParagraphFont"/>
    <w:rsid w:val="0060262D"/>
  </w:style>
  <w:style w:type="character" w:styleId="Hyperlink">
    <w:name w:val="Hyperlink"/>
    <w:basedOn w:val="DefaultParagraphFont"/>
    <w:uiPriority w:val="99"/>
    <w:rsid w:val="006C0373"/>
    <w:rPr>
      <w:color w:val="0000FF"/>
      <w:u w:val="single"/>
    </w:rPr>
  </w:style>
  <w:style w:type="character" w:customStyle="1" w:styleId="Heading1Char">
    <w:name w:val="Heading 1 Char"/>
    <w:basedOn w:val="DefaultParagraphFont"/>
    <w:link w:val="Heading10"/>
    <w:rsid w:val="0035794D"/>
    <w:rPr>
      <w:rFonts w:ascii="Arial" w:hAnsi="Arial" w:cs="Arial"/>
      <w:b/>
      <w:sz w:val="28"/>
      <w:szCs w:val="28"/>
      <w:lang w:val="en-GB" w:eastAsia="en-GB" w:bidi="ar-SA"/>
    </w:rPr>
  </w:style>
  <w:style w:type="paragraph" w:styleId="TOC2">
    <w:name w:val="toc 2"/>
    <w:basedOn w:val="Header"/>
    <w:next w:val="Normal"/>
    <w:autoRedefine/>
    <w:semiHidden/>
    <w:rsid w:val="00F50C5D"/>
    <w:pPr>
      <w:tabs>
        <w:tab w:val="clear" w:pos="4153"/>
        <w:tab w:val="clear" w:pos="8306"/>
        <w:tab w:val="left" w:pos="902"/>
        <w:tab w:val="right" w:pos="9356"/>
      </w:tabs>
      <w:ind w:left="902" w:hanging="902"/>
      <w:outlineLvl w:val="0"/>
    </w:pPr>
    <w:rPr>
      <w:rFonts w:ascii="Arial" w:hAnsi="Arial"/>
    </w:rPr>
  </w:style>
  <w:style w:type="paragraph" w:customStyle="1" w:styleId="Header4">
    <w:name w:val="Header 4"/>
    <w:basedOn w:val="Normal"/>
    <w:rsid w:val="000348C7"/>
    <w:pPr>
      <w:tabs>
        <w:tab w:val="left" w:pos="284"/>
        <w:tab w:val="left" w:pos="567"/>
        <w:tab w:val="left" w:pos="907"/>
        <w:tab w:val="left" w:pos="1418"/>
      </w:tabs>
    </w:pPr>
    <w:rPr>
      <w:rFonts w:ascii="Arial" w:hAnsi="Arial" w:cs="Arial"/>
      <w:b/>
    </w:rPr>
  </w:style>
  <w:style w:type="paragraph" w:styleId="TableofFigures">
    <w:name w:val="table of figures"/>
    <w:basedOn w:val="Normal"/>
    <w:next w:val="Normal"/>
    <w:uiPriority w:val="99"/>
    <w:rsid w:val="00F37833"/>
    <w:pPr>
      <w:spacing w:before="240"/>
      <w:ind w:left="1134" w:hanging="1134"/>
    </w:pPr>
    <w:rPr>
      <w:rFonts w:ascii="Arial" w:hAnsi="Arial"/>
      <w:b/>
    </w:rPr>
  </w:style>
  <w:style w:type="paragraph" w:styleId="TOC3">
    <w:name w:val="toc 3"/>
    <w:basedOn w:val="Normal"/>
    <w:next w:val="Normal"/>
    <w:autoRedefine/>
    <w:semiHidden/>
    <w:rsid w:val="00136C99"/>
    <w:pPr>
      <w:ind w:left="480"/>
    </w:pPr>
  </w:style>
  <w:style w:type="character" w:styleId="FollowedHyperlink">
    <w:name w:val="FollowedHyperlink"/>
    <w:basedOn w:val="DefaultParagraphFont"/>
    <w:rsid w:val="00470E40"/>
    <w:rPr>
      <w:color w:val="606420"/>
      <w:u w:val="single"/>
    </w:rPr>
  </w:style>
  <w:style w:type="paragraph" w:styleId="Caption">
    <w:name w:val="caption"/>
    <w:basedOn w:val="Normal"/>
    <w:next w:val="Normal"/>
    <w:qFormat/>
    <w:rsid w:val="00754C3A"/>
    <w:rPr>
      <w:b/>
      <w:bCs/>
      <w:sz w:val="20"/>
      <w:szCs w:val="20"/>
    </w:rPr>
  </w:style>
  <w:style w:type="paragraph" w:styleId="BalloonText">
    <w:name w:val="Balloon Text"/>
    <w:basedOn w:val="Normal"/>
    <w:semiHidden/>
    <w:rsid w:val="00CD5695"/>
    <w:rPr>
      <w:rFonts w:ascii="Tahoma" w:hAnsi="Tahoma" w:cs="Tahoma"/>
      <w:sz w:val="16"/>
      <w:szCs w:val="16"/>
    </w:rPr>
  </w:style>
  <w:style w:type="paragraph" w:styleId="ListParagraph">
    <w:name w:val="List Paragraph"/>
    <w:basedOn w:val="Normal"/>
    <w:uiPriority w:val="34"/>
    <w:qFormat/>
    <w:rsid w:val="00E008EE"/>
    <w:pPr>
      <w:ind w:left="720"/>
      <w:contextualSpacing/>
    </w:pPr>
  </w:style>
  <w:style w:type="paragraph" w:styleId="NormalIndent">
    <w:name w:val="Normal Indent"/>
    <w:basedOn w:val="Normal"/>
    <w:rsid w:val="0002454F"/>
    <w:pPr>
      <w:numPr>
        <w:numId w:val="3"/>
      </w:numPr>
    </w:pPr>
    <w:rPr>
      <w:rFonts w:ascii="Arial" w:hAnsi="Arial"/>
    </w:rPr>
  </w:style>
  <w:style w:type="character" w:customStyle="1" w:styleId="FooterChar">
    <w:name w:val="Footer Char"/>
    <w:basedOn w:val="DefaultParagraphFont"/>
    <w:link w:val="Footer"/>
    <w:uiPriority w:val="99"/>
    <w:rsid w:val="007933CC"/>
    <w:rPr>
      <w:sz w:val="24"/>
      <w:szCs w:val="24"/>
    </w:rPr>
  </w:style>
  <w:style w:type="table" w:customStyle="1" w:styleId="TableGrid3">
    <w:name w:val="Table Grid3"/>
    <w:basedOn w:val="TableNormal"/>
    <w:next w:val="TableGrid"/>
    <w:rsid w:val="00866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EF0AC2"/>
    <w:rPr>
      <w:rFonts w:ascii="Consolas" w:hAnsi="Consolas"/>
      <w:sz w:val="21"/>
      <w:szCs w:val="21"/>
    </w:rPr>
  </w:style>
  <w:style w:type="character" w:customStyle="1" w:styleId="PlainTextChar">
    <w:name w:val="Plain Text Char"/>
    <w:basedOn w:val="DefaultParagraphFont"/>
    <w:link w:val="PlainText"/>
    <w:rsid w:val="00EF0AC2"/>
    <w:rPr>
      <w:rFonts w:ascii="Consolas" w:hAnsi="Consolas"/>
      <w:sz w:val="21"/>
      <w:szCs w:val="21"/>
    </w:rPr>
  </w:style>
  <w:style w:type="paragraph" w:styleId="Revision">
    <w:name w:val="Revision"/>
    <w:hidden/>
    <w:uiPriority w:val="99"/>
    <w:semiHidden/>
    <w:rsid w:val="00A2456D"/>
    <w:rPr>
      <w:sz w:val="24"/>
      <w:szCs w:val="24"/>
    </w:rPr>
  </w:style>
  <w:style w:type="character" w:styleId="CommentReference">
    <w:name w:val="annotation reference"/>
    <w:basedOn w:val="DefaultParagraphFont"/>
    <w:semiHidden/>
    <w:unhideWhenUsed/>
    <w:rsid w:val="00902363"/>
    <w:rPr>
      <w:sz w:val="16"/>
      <w:szCs w:val="16"/>
    </w:rPr>
  </w:style>
  <w:style w:type="paragraph" w:styleId="CommentText">
    <w:name w:val="annotation text"/>
    <w:basedOn w:val="Normal"/>
    <w:link w:val="CommentTextChar"/>
    <w:semiHidden/>
    <w:unhideWhenUsed/>
    <w:rsid w:val="00902363"/>
    <w:rPr>
      <w:sz w:val="20"/>
      <w:szCs w:val="20"/>
    </w:rPr>
  </w:style>
  <w:style w:type="character" w:customStyle="1" w:styleId="CommentTextChar">
    <w:name w:val="Comment Text Char"/>
    <w:basedOn w:val="DefaultParagraphFont"/>
    <w:link w:val="CommentText"/>
    <w:semiHidden/>
    <w:rsid w:val="00902363"/>
  </w:style>
  <w:style w:type="paragraph" w:styleId="CommentSubject">
    <w:name w:val="annotation subject"/>
    <w:basedOn w:val="CommentText"/>
    <w:next w:val="CommentText"/>
    <w:link w:val="CommentSubjectChar"/>
    <w:semiHidden/>
    <w:unhideWhenUsed/>
    <w:rsid w:val="00902363"/>
    <w:rPr>
      <w:b/>
      <w:bCs/>
    </w:rPr>
  </w:style>
  <w:style w:type="character" w:customStyle="1" w:styleId="CommentSubjectChar">
    <w:name w:val="Comment Subject Char"/>
    <w:basedOn w:val="CommentTextChar"/>
    <w:link w:val="CommentSubject"/>
    <w:semiHidden/>
    <w:rsid w:val="00902363"/>
    <w:rPr>
      <w:b/>
      <w:bCs/>
    </w:rPr>
  </w:style>
  <w:style w:type="paragraph" w:customStyle="1" w:styleId="heading1">
    <w:name w:val="heading1"/>
    <w:basedOn w:val="Heading10"/>
    <w:link w:val="heading1Char0"/>
    <w:qFormat/>
    <w:rsid w:val="003010FB"/>
    <w:pPr>
      <w:numPr>
        <w:numId w:val="1"/>
      </w:numPr>
      <w:tabs>
        <w:tab w:val="clear" w:pos="284"/>
        <w:tab w:val="clear" w:pos="360"/>
        <w:tab w:val="clear" w:pos="567"/>
        <w:tab w:val="clear" w:pos="709"/>
      </w:tabs>
      <w:spacing w:before="120" w:after="120"/>
    </w:pPr>
    <w:rPr>
      <w:rFonts w:cs="Times New Roman"/>
      <w:kern w:val="24"/>
      <w:sz w:val="24"/>
      <w:szCs w:val="20"/>
      <w:lang w:eastAsia="en-US"/>
    </w:rPr>
  </w:style>
  <w:style w:type="character" w:customStyle="1" w:styleId="heading1Char0">
    <w:name w:val="heading1 Char"/>
    <w:basedOn w:val="DefaultParagraphFont"/>
    <w:link w:val="heading1"/>
    <w:rsid w:val="003010FB"/>
    <w:rPr>
      <w:rFonts w:ascii="Arial" w:hAnsi="Arial"/>
      <w:b/>
      <w:kern w:val="24"/>
      <w:sz w:val="24"/>
      <w:lang w:eastAsia="en-US"/>
    </w:rPr>
  </w:style>
  <w:style w:type="paragraph" w:styleId="TOCHeading">
    <w:name w:val="TOC Heading"/>
    <w:basedOn w:val="Heading10"/>
    <w:next w:val="Normal"/>
    <w:uiPriority w:val="39"/>
    <w:unhideWhenUsed/>
    <w:qFormat/>
    <w:rsid w:val="00E05194"/>
    <w:pPr>
      <w:keepNext/>
      <w:keepLines/>
      <w:tabs>
        <w:tab w:val="clear" w:pos="284"/>
        <w:tab w:val="clear" w:pos="360"/>
        <w:tab w:val="clear" w:pos="567"/>
        <w:tab w:val="clear" w:pos="709"/>
      </w:tabs>
      <w:spacing w:before="24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57606">
      <w:bodyDiv w:val="1"/>
      <w:marLeft w:val="0"/>
      <w:marRight w:val="0"/>
      <w:marTop w:val="0"/>
      <w:marBottom w:val="0"/>
      <w:divBdr>
        <w:top w:val="none" w:sz="0" w:space="0" w:color="auto"/>
        <w:left w:val="none" w:sz="0" w:space="0" w:color="auto"/>
        <w:bottom w:val="none" w:sz="0" w:space="0" w:color="auto"/>
        <w:right w:val="none" w:sz="0" w:space="0" w:color="auto"/>
      </w:divBdr>
    </w:div>
    <w:div w:id="225340301">
      <w:bodyDiv w:val="1"/>
      <w:marLeft w:val="0"/>
      <w:marRight w:val="0"/>
      <w:marTop w:val="0"/>
      <w:marBottom w:val="0"/>
      <w:divBdr>
        <w:top w:val="none" w:sz="0" w:space="0" w:color="auto"/>
        <w:left w:val="none" w:sz="0" w:space="0" w:color="auto"/>
        <w:bottom w:val="none" w:sz="0" w:space="0" w:color="auto"/>
        <w:right w:val="none" w:sz="0" w:space="0" w:color="auto"/>
      </w:divBdr>
    </w:div>
    <w:div w:id="465851887">
      <w:bodyDiv w:val="1"/>
      <w:marLeft w:val="0"/>
      <w:marRight w:val="0"/>
      <w:marTop w:val="0"/>
      <w:marBottom w:val="0"/>
      <w:divBdr>
        <w:top w:val="none" w:sz="0" w:space="0" w:color="auto"/>
        <w:left w:val="none" w:sz="0" w:space="0" w:color="auto"/>
        <w:bottom w:val="none" w:sz="0" w:space="0" w:color="auto"/>
        <w:right w:val="none" w:sz="0" w:space="0" w:color="auto"/>
      </w:divBdr>
    </w:div>
    <w:div w:id="819927827">
      <w:bodyDiv w:val="1"/>
      <w:marLeft w:val="0"/>
      <w:marRight w:val="0"/>
      <w:marTop w:val="0"/>
      <w:marBottom w:val="0"/>
      <w:divBdr>
        <w:top w:val="none" w:sz="0" w:space="0" w:color="auto"/>
        <w:left w:val="none" w:sz="0" w:space="0" w:color="auto"/>
        <w:bottom w:val="none" w:sz="0" w:space="0" w:color="auto"/>
        <w:right w:val="none" w:sz="0" w:space="0" w:color="auto"/>
      </w:divBdr>
    </w:div>
    <w:div w:id="1118375570">
      <w:bodyDiv w:val="1"/>
      <w:marLeft w:val="0"/>
      <w:marRight w:val="0"/>
      <w:marTop w:val="0"/>
      <w:marBottom w:val="0"/>
      <w:divBdr>
        <w:top w:val="none" w:sz="0" w:space="0" w:color="auto"/>
        <w:left w:val="none" w:sz="0" w:space="0" w:color="auto"/>
        <w:bottom w:val="none" w:sz="0" w:space="0" w:color="auto"/>
        <w:right w:val="none" w:sz="0" w:space="0" w:color="auto"/>
      </w:divBdr>
    </w:div>
    <w:div w:id="1141313183">
      <w:bodyDiv w:val="1"/>
      <w:marLeft w:val="0"/>
      <w:marRight w:val="0"/>
      <w:marTop w:val="0"/>
      <w:marBottom w:val="0"/>
      <w:divBdr>
        <w:top w:val="none" w:sz="0" w:space="0" w:color="auto"/>
        <w:left w:val="none" w:sz="0" w:space="0" w:color="auto"/>
        <w:bottom w:val="none" w:sz="0" w:space="0" w:color="auto"/>
        <w:right w:val="none" w:sz="0" w:space="0" w:color="auto"/>
      </w:divBdr>
    </w:div>
    <w:div w:id="1202089971">
      <w:bodyDiv w:val="1"/>
      <w:marLeft w:val="0"/>
      <w:marRight w:val="0"/>
      <w:marTop w:val="0"/>
      <w:marBottom w:val="0"/>
      <w:divBdr>
        <w:top w:val="none" w:sz="0" w:space="0" w:color="auto"/>
        <w:left w:val="none" w:sz="0" w:space="0" w:color="auto"/>
        <w:bottom w:val="none" w:sz="0" w:space="0" w:color="auto"/>
        <w:right w:val="none" w:sz="0" w:space="0" w:color="auto"/>
      </w:divBdr>
    </w:div>
    <w:div w:id="1210342090">
      <w:bodyDiv w:val="1"/>
      <w:marLeft w:val="0"/>
      <w:marRight w:val="0"/>
      <w:marTop w:val="0"/>
      <w:marBottom w:val="0"/>
      <w:divBdr>
        <w:top w:val="none" w:sz="0" w:space="0" w:color="auto"/>
        <w:left w:val="none" w:sz="0" w:space="0" w:color="auto"/>
        <w:bottom w:val="none" w:sz="0" w:space="0" w:color="auto"/>
        <w:right w:val="none" w:sz="0" w:space="0" w:color="auto"/>
      </w:divBdr>
    </w:div>
    <w:div w:id="1281107085">
      <w:bodyDiv w:val="1"/>
      <w:marLeft w:val="0"/>
      <w:marRight w:val="0"/>
      <w:marTop w:val="0"/>
      <w:marBottom w:val="0"/>
      <w:divBdr>
        <w:top w:val="none" w:sz="0" w:space="0" w:color="auto"/>
        <w:left w:val="none" w:sz="0" w:space="0" w:color="auto"/>
        <w:bottom w:val="none" w:sz="0" w:space="0" w:color="auto"/>
        <w:right w:val="none" w:sz="0" w:space="0" w:color="auto"/>
      </w:divBdr>
    </w:div>
    <w:div w:id="1341810476">
      <w:bodyDiv w:val="1"/>
      <w:marLeft w:val="0"/>
      <w:marRight w:val="0"/>
      <w:marTop w:val="0"/>
      <w:marBottom w:val="0"/>
      <w:divBdr>
        <w:top w:val="none" w:sz="0" w:space="0" w:color="auto"/>
        <w:left w:val="none" w:sz="0" w:space="0" w:color="auto"/>
        <w:bottom w:val="none" w:sz="0" w:space="0" w:color="auto"/>
        <w:right w:val="none" w:sz="0" w:space="0" w:color="auto"/>
      </w:divBdr>
    </w:div>
    <w:div w:id="1845700300">
      <w:bodyDiv w:val="1"/>
      <w:marLeft w:val="0"/>
      <w:marRight w:val="0"/>
      <w:marTop w:val="0"/>
      <w:marBottom w:val="0"/>
      <w:divBdr>
        <w:top w:val="none" w:sz="0" w:space="0" w:color="auto"/>
        <w:left w:val="none" w:sz="0" w:space="0" w:color="auto"/>
        <w:bottom w:val="none" w:sz="0" w:space="0" w:color="auto"/>
        <w:right w:val="none" w:sz="0" w:space="0" w:color="auto"/>
      </w:divBdr>
    </w:div>
    <w:div w:id="1877504069">
      <w:bodyDiv w:val="1"/>
      <w:marLeft w:val="0"/>
      <w:marRight w:val="0"/>
      <w:marTop w:val="0"/>
      <w:marBottom w:val="0"/>
      <w:divBdr>
        <w:top w:val="none" w:sz="0" w:space="0" w:color="auto"/>
        <w:left w:val="none" w:sz="0" w:space="0" w:color="auto"/>
        <w:bottom w:val="none" w:sz="0" w:space="0" w:color="auto"/>
        <w:right w:val="none" w:sz="0" w:space="0" w:color="auto"/>
      </w:divBdr>
      <w:divsChild>
        <w:div w:id="127455394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31950694">
      <w:bodyDiv w:val="1"/>
      <w:marLeft w:val="0"/>
      <w:marRight w:val="0"/>
      <w:marTop w:val="0"/>
      <w:marBottom w:val="0"/>
      <w:divBdr>
        <w:top w:val="none" w:sz="0" w:space="0" w:color="auto"/>
        <w:left w:val="none" w:sz="0" w:space="0" w:color="auto"/>
        <w:bottom w:val="none" w:sz="0" w:space="0" w:color="auto"/>
        <w:right w:val="none" w:sz="0" w:space="0" w:color="auto"/>
      </w:divBdr>
    </w:div>
    <w:div w:id="205095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3.xml" Id="rId13" /><Relationship Type="http://schemas.openxmlformats.org/officeDocument/2006/relationships/hyperlink" Target="https://www.nrscotland.gov.uk/statistics-and-data/statistics/statistics-by-theme/vital-events/general-background-information" TargetMode="External" Id="rId18" /><Relationship Type="http://schemas.openxmlformats.org/officeDocument/2006/relationships/hyperlink" Target="https://twitter.com/NatRecordsScot" TargetMode="External" Id="rId26" /><Relationship Type="http://schemas.openxmlformats.org/officeDocument/2006/relationships/numbering" Target="numbering.xml" Id="rId3" /><Relationship Type="http://schemas.openxmlformats.org/officeDocument/2006/relationships/hyperlink" Target="https://www.statisticsauthority.gov.uk/monitoring-and-assessment/code-of-practice/" TargetMode="External" Id="rId21"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image" Target="media/image5.emf" Id="rId17" /><Relationship Type="http://schemas.openxmlformats.org/officeDocument/2006/relationships/hyperlink" Target="http://register.scotstat.org/Subscribe/Step1" TargetMode="External" Id="rId25" /><Relationship Type="http://schemas.openxmlformats.org/officeDocument/2006/relationships/customXml" Target="../customXml/item2.xml" Id="rId2" /><Relationship Type="http://schemas.openxmlformats.org/officeDocument/2006/relationships/image" Target="media/image4.emf" Id="rId16" /><Relationship Type="http://schemas.openxmlformats.org/officeDocument/2006/relationships/hyperlink" Target="https://www.nrscotland.gov.uk/statistics-and-data/statistics/statistics-by-theme/vital-events/general-publications/vital-events-reference-tables" TargetMode="External" Id="rId20" /><Relationship Type="http://schemas.openxmlformats.org/officeDocument/2006/relationships/footer" Target="footer5.xml" Id="rId29"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hyperlink" Target="http://www.nrscotland.gov.uk/statistics-and-data/future-publications" TargetMode="External" Id="rId24" /><Relationship Type="http://schemas.openxmlformats.org/officeDocument/2006/relationships/settings" Target="settings.xml" Id="rId5" /><Relationship Type="http://schemas.openxmlformats.org/officeDocument/2006/relationships/hyperlink" Target="https://www.nrscotland.gov.uk/files/statistics/births-marriages-deaths-quarterly/21/q2/quarter-2-21-tables.xlsx" TargetMode="External" Id="rId15" /><Relationship Type="http://schemas.openxmlformats.org/officeDocument/2006/relationships/hyperlink" Target="http://www.scotlandscensus.gov.uk/en/" TargetMode="External" Id="rId23" /><Relationship Type="http://schemas.openxmlformats.org/officeDocument/2006/relationships/footer" Target="footer4.xml" Id="rId28" /><Relationship Type="http://schemas.openxmlformats.org/officeDocument/2006/relationships/image" Target="media/image2.png" Id="rId10" /><Relationship Type="http://schemas.openxmlformats.org/officeDocument/2006/relationships/hyperlink" Target="https://www.nrscotland.gov.uk/statistics-and-data/statistics/statistics-by-theme/vital-events/deaths/deaths-background-information" TargetMode="External" Id="rId19" /><Relationship Type="http://schemas.openxmlformats.org/officeDocument/2006/relationships/theme" Target="theme/theme1.xml" Id="rId31"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yperlink" Target="https://www.nrscotland.gov.uk/files/statistics/births-marriages-deaths-quarterly/21/q2/quarter-2-21-tables.xlsx" TargetMode="External" Id="rId14" /><Relationship Type="http://schemas.openxmlformats.org/officeDocument/2006/relationships/hyperlink" Target="http://www.nrscotland.gov.uk/statistics-and-data/statistics" TargetMode="External" Id="rId22" /><Relationship Type="http://schemas.openxmlformats.org/officeDocument/2006/relationships/hyperlink" Target="mailto:statisticscustomerservices@nrscotland.gov.uk" TargetMode="External" Id="rId27" /><Relationship Type="http://schemas.openxmlformats.org/officeDocument/2006/relationships/fontTable" Target="fontTable.xml" Id="rId30" /><Relationship Type="http://schemas.openxmlformats.org/officeDocument/2006/relationships/customXml" Target="/customXML/item3.xml" Id="Rdb51811ac4624732" /></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53D26341A57B383EE0540010E0463CCA" version="1.0.0">
  <systemFields>
    <field name="Objective-Id">
      <value order="0">A35542060</value>
    </field>
    <field name="Objective-Title">
      <value order="0">NRS - Births Deaths and other Vital Events 2021 Quarter 3 - Publication</value>
    </field>
    <field name="Objective-Description">
      <value order="0"/>
    </field>
    <field name="Objective-CreationStamp">
      <value order="0">2021-03-01T14:57:26Z</value>
    </field>
    <field name="Objective-IsApproved">
      <value order="0">false</value>
    </field>
    <field name="Objective-IsPublished">
      <value order="0">false</value>
    </field>
    <field name="Objective-DatePublished">
      <value order="0"/>
    </field>
    <field name="Objective-ModificationStamp">
      <value order="0">2021-12-07T16:51:35Z</value>
    </field>
    <field name="Objective-Owner">
      <value order="0">Hawkes, Karen K (N340097)</value>
    </field>
    <field name="Objective-Path">
      <value order="0">Objective Global Folder:SG File Plan:People, communities and living:Population and migration:Demography:Research and analysis: Demography:National Records of Scotland (NRS): Vital Events: Publications: Quarterly Births, Deaths and Other Vital Events: 2016-2021</value>
    </field>
    <field name="Objective-Parent">
      <value order="0">National Records of Scotland (NRS): Vital Events: Publications: Quarterly Births, Deaths and Other Vital Events: 2016-2021</value>
    </field>
    <field name="Objective-State">
      <value order="0">Being Drafted</value>
    </field>
    <field name="Objective-VersionId">
      <value order="0">vA52581326</value>
    </field>
    <field name="Objective-Version">
      <value order="0">0.5</value>
    </field>
    <field name="Objective-VersionNumber">
      <value order="0">5</value>
    </field>
    <field name="Objective-VersionComment">
      <value order="0"/>
    </field>
    <field name="Objective-FileNumber">
      <value order="0">PROJ/11650</value>
    </field>
    <field name="Objective-Classification">
      <value order="0">OFFICIAL-SENSITIVE</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EBD0771A-2515-4661-B5B5-9C48B7B7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4003</TotalTime>
  <Pages>1</Pages>
  <Words>2043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13662</CharactersWithSpaces>
  <SharedDoc>false</SharedDoc>
  <HLinks>
    <vt:vector size="354" baseType="variant">
      <vt:variant>
        <vt:i4>1835087</vt:i4>
      </vt:variant>
      <vt:variant>
        <vt:i4>237</vt:i4>
      </vt:variant>
      <vt:variant>
        <vt:i4>0</vt:i4>
      </vt:variant>
      <vt:variant>
        <vt:i4>5</vt:i4>
      </vt:variant>
      <vt:variant>
        <vt:lpwstr>http://www.nisra.gov.uk/</vt:lpwstr>
      </vt:variant>
      <vt:variant>
        <vt:lpwstr/>
      </vt:variant>
      <vt:variant>
        <vt:i4>1310766</vt:i4>
      </vt:variant>
      <vt:variant>
        <vt:i4>234</vt:i4>
      </vt:variant>
      <vt:variant>
        <vt:i4>0</vt:i4>
      </vt:variant>
      <vt:variant>
        <vt:i4>5</vt:i4>
      </vt:variant>
      <vt:variant>
        <vt:lpwstr>mailto:info.nisra@dfpni.gov.uk</vt:lpwstr>
      </vt:variant>
      <vt:variant>
        <vt:lpwstr/>
      </vt:variant>
      <vt:variant>
        <vt:i4>8126522</vt:i4>
      </vt:variant>
      <vt:variant>
        <vt:i4>231</vt:i4>
      </vt:variant>
      <vt:variant>
        <vt:i4>0</vt:i4>
      </vt:variant>
      <vt:variant>
        <vt:i4>5</vt:i4>
      </vt:variant>
      <vt:variant>
        <vt:lpwstr>http://www.ons.gov.uk/</vt:lpwstr>
      </vt:variant>
      <vt:variant>
        <vt:lpwstr/>
      </vt:variant>
      <vt:variant>
        <vt:i4>3014677</vt:i4>
      </vt:variant>
      <vt:variant>
        <vt:i4>228</vt:i4>
      </vt:variant>
      <vt:variant>
        <vt:i4>0</vt:i4>
      </vt:variant>
      <vt:variant>
        <vt:i4>5</vt:i4>
      </vt:variant>
      <vt:variant>
        <vt:lpwstr>mailto:info@statistics.gsi.gov.uk</vt:lpwstr>
      </vt:variant>
      <vt:variant>
        <vt:lpwstr/>
      </vt:variant>
      <vt:variant>
        <vt:i4>1048592</vt:i4>
      </vt:variant>
      <vt:variant>
        <vt:i4>225</vt:i4>
      </vt:variant>
      <vt:variant>
        <vt:i4>0</vt:i4>
      </vt:variant>
      <vt:variant>
        <vt:i4>5</vt:i4>
      </vt:variant>
      <vt:variant>
        <vt:lpwstr>http://www.scotland.gov.uk/Topics/Statistics</vt:lpwstr>
      </vt:variant>
      <vt:variant>
        <vt:lpwstr/>
      </vt:variant>
      <vt:variant>
        <vt:i4>1310824</vt:i4>
      </vt:variant>
      <vt:variant>
        <vt:i4>222</vt:i4>
      </vt:variant>
      <vt:variant>
        <vt:i4>0</vt:i4>
      </vt:variant>
      <vt:variant>
        <vt:i4>5</vt:i4>
      </vt:variant>
      <vt:variant>
        <vt:lpwstr>mailto:statistics.enquiries@scotland.gsi.gov.uk</vt:lpwstr>
      </vt:variant>
      <vt:variant>
        <vt:lpwstr/>
      </vt:variant>
      <vt:variant>
        <vt:i4>131112</vt:i4>
      </vt:variant>
      <vt:variant>
        <vt:i4>219</vt:i4>
      </vt:variant>
      <vt:variant>
        <vt:i4>0</vt:i4>
      </vt:variant>
      <vt:variant>
        <vt:i4>5</vt:i4>
      </vt:variant>
      <vt:variant>
        <vt:lpwstr>mailto:kirsty.maclachlan@gro-scotland.gsi.gov.uk</vt:lpwstr>
      </vt:variant>
      <vt:variant>
        <vt:lpwstr/>
      </vt:variant>
      <vt:variant>
        <vt:i4>2031728</vt:i4>
      </vt:variant>
      <vt:variant>
        <vt:i4>216</vt:i4>
      </vt:variant>
      <vt:variant>
        <vt:i4>0</vt:i4>
      </vt:variant>
      <vt:variant>
        <vt:i4>5</vt:i4>
      </vt:variant>
      <vt:variant>
        <vt:lpwstr>mailto:customer@gro-scotland.gsi.gov.uk</vt:lpwstr>
      </vt:variant>
      <vt:variant>
        <vt:lpwstr/>
      </vt:variant>
      <vt:variant>
        <vt:i4>5963776</vt:i4>
      </vt:variant>
      <vt:variant>
        <vt:i4>213</vt:i4>
      </vt:variant>
      <vt:variant>
        <vt:i4>0</vt:i4>
      </vt:variant>
      <vt:variant>
        <vt:i4>5</vt:i4>
      </vt:variant>
      <vt:variant>
        <vt:lpwstr>http://www.gro-scotland.gov.uk/enquiries.html</vt:lpwstr>
      </vt:variant>
      <vt:variant>
        <vt:lpwstr/>
      </vt:variant>
      <vt:variant>
        <vt:i4>1966172</vt:i4>
      </vt:variant>
      <vt:variant>
        <vt:i4>210</vt:i4>
      </vt:variant>
      <vt:variant>
        <vt:i4>0</vt:i4>
      </vt:variant>
      <vt:variant>
        <vt:i4>5</vt:i4>
      </vt:variant>
      <vt:variant>
        <vt:lpwstr>http://www.scotland.gov.uk/Topics/Statistics/scotstat</vt:lpwstr>
      </vt:variant>
      <vt:variant>
        <vt:lpwstr/>
      </vt:variant>
      <vt:variant>
        <vt:i4>2031700</vt:i4>
      </vt:variant>
      <vt:variant>
        <vt:i4>207</vt:i4>
      </vt:variant>
      <vt:variant>
        <vt:i4>0</vt:i4>
      </vt:variant>
      <vt:variant>
        <vt:i4>5</vt:i4>
      </vt:variant>
      <vt:variant>
        <vt:lpwstr>http://www.gro-scotland.gov.uk/futurepb.html</vt:lpwstr>
      </vt:variant>
      <vt:variant>
        <vt:lpwstr/>
      </vt:variant>
      <vt:variant>
        <vt:i4>5439555</vt:i4>
      </vt:variant>
      <vt:variant>
        <vt:i4>204</vt:i4>
      </vt:variant>
      <vt:variant>
        <vt:i4>0</vt:i4>
      </vt:variant>
      <vt:variant>
        <vt:i4>5</vt:i4>
      </vt:variant>
      <vt:variant>
        <vt:lpwstr>http://www.gro-scotland.gov.uk/census/index.html</vt:lpwstr>
      </vt:variant>
      <vt:variant>
        <vt:lpwstr/>
      </vt:variant>
      <vt:variant>
        <vt:i4>1703963</vt:i4>
      </vt:variant>
      <vt:variant>
        <vt:i4>201</vt:i4>
      </vt:variant>
      <vt:variant>
        <vt:i4>0</vt:i4>
      </vt:variant>
      <vt:variant>
        <vt:i4>5</vt:i4>
      </vt:variant>
      <vt:variant>
        <vt:lpwstr>http://www.scrol.gov.uk/scrol/common/home.jsp</vt:lpwstr>
      </vt:variant>
      <vt:variant>
        <vt:lpwstr/>
      </vt:variant>
      <vt:variant>
        <vt:i4>4653135</vt:i4>
      </vt:variant>
      <vt:variant>
        <vt:i4>198</vt:i4>
      </vt:variant>
      <vt:variant>
        <vt:i4>0</vt:i4>
      </vt:variant>
      <vt:variant>
        <vt:i4>5</vt:i4>
      </vt:variant>
      <vt:variant>
        <vt:lpwstr>http://www.gro-scotland.gov.uk/statistics/index.html</vt:lpwstr>
      </vt:variant>
      <vt:variant>
        <vt:lpwstr/>
      </vt:variant>
      <vt:variant>
        <vt:i4>5767259</vt:i4>
      </vt:variant>
      <vt:variant>
        <vt:i4>195</vt:i4>
      </vt:variant>
      <vt:variant>
        <vt:i4>0</vt:i4>
      </vt:variant>
      <vt:variant>
        <vt:i4>5</vt:i4>
      </vt:variant>
      <vt:variant>
        <vt:lpwstr>http://www.statisticsauthority.gov.uk/assessment/code-of-practice</vt:lpwstr>
      </vt:variant>
      <vt:variant>
        <vt:lpwstr/>
      </vt:variant>
      <vt:variant>
        <vt:i4>6225923</vt:i4>
      </vt:variant>
      <vt:variant>
        <vt:i4>192</vt:i4>
      </vt:variant>
      <vt:variant>
        <vt:i4>0</vt:i4>
      </vt:variant>
      <vt:variant>
        <vt:i4>5</vt:i4>
      </vt:variant>
      <vt:variant>
        <vt:lpwstr>http://www.gro-scotland.gov.uk/files2/stats/increased-winter-mortality/increased-winter-mortality-background-info.pdf</vt:lpwstr>
      </vt:variant>
      <vt:variant>
        <vt:lpwstr/>
      </vt:variant>
      <vt:variant>
        <vt:i4>262166</vt:i4>
      </vt:variant>
      <vt:variant>
        <vt:i4>189</vt:i4>
      </vt:variant>
      <vt:variant>
        <vt:i4>0</vt:i4>
      </vt:variant>
      <vt:variant>
        <vt:i4>5</vt:i4>
      </vt:variant>
      <vt:variant>
        <vt:lpwstr>http://www.gro-scotland.gov.uk/statistics/theme/vital-events/deaths/bckgr-info/index.html</vt:lpwstr>
      </vt:variant>
      <vt:variant>
        <vt:lpwstr/>
      </vt:variant>
      <vt:variant>
        <vt:i4>7274602</vt:i4>
      </vt:variant>
      <vt:variant>
        <vt:i4>186</vt:i4>
      </vt:variant>
      <vt:variant>
        <vt:i4>0</vt:i4>
      </vt:variant>
      <vt:variant>
        <vt:i4>5</vt:i4>
      </vt:variant>
      <vt:variant>
        <vt:lpwstr>http://www.gro-scotland.gov.uk/statistics/theme/vital-events/general-bckgr-info/index.html</vt:lpwstr>
      </vt:variant>
      <vt:variant>
        <vt:lpwstr/>
      </vt:variant>
      <vt:variant>
        <vt:i4>5636118</vt:i4>
      </vt:variant>
      <vt:variant>
        <vt:i4>183</vt:i4>
      </vt:variant>
      <vt:variant>
        <vt:i4>0</vt:i4>
      </vt:variant>
      <vt:variant>
        <vt:i4>5</vt:i4>
      </vt:variant>
      <vt:variant>
        <vt:lpwstr/>
      </vt:variant>
      <vt:variant>
        <vt:lpwstr>tab7</vt:lpwstr>
      </vt:variant>
      <vt:variant>
        <vt:i4>3735667</vt:i4>
      </vt:variant>
      <vt:variant>
        <vt:i4>180</vt:i4>
      </vt:variant>
      <vt:variant>
        <vt:i4>0</vt:i4>
      </vt:variant>
      <vt:variant>
        <vt:i4>5</vt:i4>
      </vt:variant>
      <vt:variant>
        <vt:lpwstr/>
      </vt:variant>
      <vt:variant>
        <vt:lpwstr>Table4</vt:lpwstr>
      </vt:variant>
      <vt:variant>
        <vt:i4>3670131</vt:i4>
      </vt:variant>
      <vt:variant>
        <vt:i4>177</vt:i4>
      </vt:variant>
      <vt:variant>
        <vt:i4>0</vt:i4>
      </vt:variant>
      <vt:variant>
        <vt:i4>5</vt:i4>
      </vt:variant>
      <vt:variant>
        <vt:lpwstr/>
      </vt:variant>
      <vt:variant>
        <vt:lpwstr>Table5</vt:lpwstr>
      </vt:variant>
      <vt:variant>
        <vt:i4>3735667</vt:i4>
      </vt:variant>
      <vt:variant>
        <vt:i4>174</vt:i4>
      </vt:variant>
      <vt:variant>
        <vt:i4>0</vt:i4>
      </vt:variant>
      <vt:variant>
        <vt:i4>5</vt:i4>
      </vt:variant>
      <vt:variant>
        <vt:lpwstr/>
      </vt:variant>
      <vt:variant>
        <vt:lpwstr>Table4</vt:lpwstr>
      </vt:variant>
      <vt:variant>
        <vt:i4>3735667</vt:i4>
      </vt:variant>
      <vt:variant>
        <vt:i4>171</vt:i4>
      </vt:variant>
      <vt:variant>
        <vt:i4>0</vt:i4>
      </vt:variant>
      <vt:variant>
        <vt:i4>5</vt:i4>
      </vt:variant>
      <vt:variant>
        <vt:lpwstr/>
      </vt:variant>
      <vt:variant>
        <vt:lpwstr>Table4</vt:lpwstr>
      </vt:variant>
      <vt:variant>
        <vt:i4>3735667</vt:i4>
      </vt:variant>
      <vt:variant>
        <vt:i4>168</vt:i4>
      </vt:variant>
      <vt:variant>
        <vt:i4>0</vt:i4>
      </vt:variant>
      <vt:variant>
        <vt:i4>5</vt:i4>
      </vt:variant>
      <vt:variant>
        <vt:lpwstr/>
      </vt:variant>
      <vt:variant>
        <vt:lpwstr>Table4</vt:lpwstr>
      </vt:variant>
      <vt:variant>
        <vt:i4>917533</vt:i4>
      </vt:variant>
      <vt:variant>
        <vt:i4>165</vt:i4>
      </vt:variant>
      <vt:variant>
        <vt:i4>0</vt:i4>
      </vt:variant>
      <vt:variant>
        <vt:i4>5</vt:i4>
      </vt:variant>
      <vt:variant>
        <vt:lpwstr>http://www.hps.scot.nhs.uk/resp/influenzareports.aspx</vt:lpwstr>
      </vt:variant>
      <vt:variant>
        <vt:lpwstr/>
      </vt:variant>
      <vt:variant>
        <vt:i4>3932275</vt:i4>
      </vt:variant>
      <vt:variant>
        <vt:i4>162</vt:i4>
      </vt:variant>
      <vt:variant>
        <vt:i4>0</vt:i4>
      </vt:variant>
      <vt:variant>
        <vt:i4>5</vt:i4>
      </vt:variant>
      <vt:variant>
        <vt:lpwstr/>
      </vt:variant>
      <vt:variant>
        <vt:lpwstr>Table1</vt:lpwstr>
      </vt:variant>
      <vt:variant>
        <vt:i4>3932275</vt:i4>
      </vt:variant>
      <vt:variant>
        <vt:i4>159</vt:i4>
      </vt:variant>
      <vt:variant>
        <vt:i4>0</vt:i4>
      </vt:variant>
      <vt:variant>
        <vt:i4>5</vt:i4>
      </vt:variant>
      <vt:variant>
        <vt:lpwstr/>
      </vt:variant>
      <vt:variant>
        <vt:lpwstr>Table1</vt:lpwstr>
      </vt:variant>
      <vt:variant>
        <vt:i4>8126582</vt:i4>
      </vt:variant>
      <vt:variant>
        <vt:i4>156</vt:i4>
      </vt:variant>
      <vt:variant>
        <vt:i4>0</vt:i4>
      </vt:variant>
      <vt:variant>
        <vt:i4>5</vt:i4>
      </vt:variant>
      <vt:variant>
        <vt:lpwstr>http://www.gro-scotland.gov.uk/statistics/theme/vital-events/general/ref-tables/index.html</vt:lpwstr>
      </vt:variant>
      <vt:variant>
        <vt:lpwstr/>
      </vt:variant>
      <vt:variant>
        <vt:i4>917533</vt:i4>
      </vt:variant>
      <vt:variant>
        <vt:i4>153</vt:i4>
      </vt:variant>
      <vt:variant>
        <vt:i4>0</vt:i4>
      </vt:variant>
      <vt:variant>
        <vt:i4>5</vt:i4>
      </vt:variant>
      <vt:variant>
        <vt:lpwstr>http://www.hps.scot.nhs.uk/resp/influenzareports.aspx</vt:lpwstr>
      </vt:variant>
      <vt:variant>
        <vt:lpwstr/>
      </vt:variant>
      <vt:variant>
        <vt:i4>7929971</vt:i4>
      </vt:variant>
      <vt:variant>
        <vt:i4>150</vt:i4>
      </vt:variant>
      <vt:variant>
        <vt:i4>0</vt:i4>
      </vt:variant>
      <vt:variant>
        <vt:i4>5</vt:i4>
      </vt:variant>
      <vt:variant>
        <vt:lpwstr/>
      </vt:variant>
      <vt:variant>
        <vt:lpwstr>Figure3</vt:lpwstr>
      </vt:variant>
      <vt:variant>
        <vt:i4>4128883</vt:i4>
      </vt:variant>
      <vt:variant>
        <vt:i4>147</vt:i4>
      </vt:variant>
      <vt:variant>
        <vt:i4>0</vt:i4>
      </vt:variant>
      <vt:variant>
        <vt:i4>5</vt:i4>
      </vt:variant>
      <vt:variant>
        <vt:lpwstr/>
      </vt:variant>
      <vt:variant>
        <vt:lpwstr>Table2</vt:lpwstr>
      </vt:variant>
      <vt:variant>
        <vt:i4>7929971</vt:i4>
      </vt:variant>
      <vt:variant>
        <vt:i4>144</vt:i4>
      </vt:variant>
      <vt:variant>
        <vt:i4>0</vt:i4>
      </vt:variant>
      <vt:variant>
        <vt:i4>5</vt:i4>
      </vt:variant>
      <vt:variant>
        <vt:lpwstr/>
      </vt:variant>
      <vt:variant>
        <vt:lpwstr>Figure2</vt:lpwstr>
      </vt:variant>
      <vt:variant>
        <vt:i4>4128883</vt:i4>
      </vt:variant>
      <vt:variant>
        <vt:i4>141</vt:i4>
      </vt:variant>
      <vt:variant>
        <vt:i4>0</vt:i4>
      </vt:variant>
      <vt:variant>
        <vt:i4>5</vt:i4>
      </vt:variant>
      <vt:variant>
        <vt:lpwstr/>
      </vt:variant>
      <vt:variant>
        <vt:lpwstr>Table2</vt:lpwstr>
      </vt:variant>
      <vt:variant>
        <vt:i4>1114128</vt:i4>
      </vt:variant>
      <vt:variant>
        <vt:i4>138</vt:i4>
      </vt:variant>
      <vt:variant>
        <vt:i4>0</vt:i4>
      </vt:variant>
      <vt:variant>
        <vt:i4>5</vt:i4>
      </vt:variant>
      <vt:variant>
        <vt:lpwstr/>
      </vt:variant>
      <vt:variant>
        <vt:lpwstr>sect4</vt:lpwstr>
      </vt:variant>
      <vt:variant>
        <vt:i4>5701654</vt:i4>
      </vt:variant>
      <vt:variant>
        <vt:i4>135</vt:i4>
      </vt:variant>
      <vt:variant>
        <vt:i4>0</vt:i4>
      </vt:variant>
      <vt:variant>
        <vt:i4>5</vt:i4>
      </vt:variant>
      <vt:variant>
        <vt:lpwstr/>
      </vt:variant>
      <vt:variant>
        <vt:lpwstr>tab6</vt:lpwstr>
      </vt:variant>
      <vt:variant>
        <vt:i4>4063347</vt:i4>
      </vt:variant>
      <vt:variant>
        <vt:i4>132</vt:i4>
      </vt:variant>
      <vt:variant>
        <vt:i4>0</vt:i4>
      </vt:variant>
      <vt:variant>
        <vt:i4>5</vt:i4>
      </vt:variant>
      <vt:variant>
        <vt:lpwstr/>
      </vt:variant>
      <vt:variant>
        <vt:lpwstr>table3</vt:lpwstr>
      </vt:variant>
      <vt:variant>
        <vt:i4>4128883</vt:i4>
      </vt:variant>
      <vt:variant>
        <vt:i4>129</vt:i4>
      </vt:variant>
      <vt:variant>
        <vt:i4>0</vt:i4>
      </vt:variant>
      <vt:variant>
        <vt:i4>5</vt:i4>
      </vt:variant>
      <vt:variant>
        <vt:lpwstr/>
      </vt:variant>
      <vt:variant>
        <vt:lpwstr>Table2</vt:lpwstr>
      </vt:variant>
      <vt:variant>
        <vt:i4>7929971</vt:i4>
      </vt:variant>
      <vt:variant>
        <vt:i4>126</vt:i4>
      </vt:variant>
      <vt:variant>
        <vt:i4>0</vt:i4>
      </vt:variant>
      <vt:variant>
        <vt:i4>5</vt:i4>
      </vt:variant>
      <vt:variant>
        <vt:lpwstr/>
      </vt:variant>
      <vt:variant>
        <vt:lpwstr>Figure1</vt:lpwstr>
      </vt:variant>
      <vt:variant>
        <vt:i4>3932275</vt:i4>
      </vt:variant>
      <vt:variant>
        <vt:i4>123</vt:i4>
      </vt:variant>
      <vt:variant>
        <vt:i4>0</vt:i4>
      </vt:variant>
      <vt:variant>
        <vt:i4>5</vt:i4>
      </vt:variant>
      <vt:variant>
        <vt:lpwstr/>
      </vt:variant>
      <vt:variant>
        <vt:lpwstr>Table1</vt:lpwstr>
      </vt:variant>
      <vt:variant>
        <vt:i4>6225968</vt:i4>
      </vt:variant>
      <vt:variant>
        <vt:i4>120</vt:i4>
      </vt:variant>
      <vt:variant>
        <vt:i4>0</vt:i4>
      </vt:variant>
      <vt:variant>
        <vt:i4>5</vt:i4>
      </vt:variant>
      <vt:variant>
        <vt:lpwstr/>
      </vt:variant>
      <vt:variant>
        <vt:lpwstr>para2_4</vt:lpwstr>
      </vt:variant>
      <vt:variant>
        <vt:i4>3932275</vt:i4>
      </vt:variant>
      <vt:variant>
        <vt:i4>117</vt:i4>
      </vt:variant>
      <vt:variant>
        <vt:i4>0</vt:i4>
      </vt:variant>
      <vt:variant>
        <vt:i4>5</vt:i4>
      </vt:variant>
      <vt:variant>
        <vt:lpwstr/>
      </vt:variant>
      <vt:variant>
        <vt:lpwstr>Table1</vt:lpwstr>
      </vt:variant>
      <vt:variant>
        <vt:i4>1507381</vt:i4>
      </vt:variant>
      <vt:variant>
        <vt:i4>110</vt:i4>
      </vt:variant>
      <vt:variant>
        <vt:i4>0</vt:i4>
      </vt:variant>
      <vt:variant>
        <vt:i4>5</vt:i4>
      </vt:variant>
      <vt:variant>
        <vt:lpwstr/>
      </vt:variant>
      <vt:variant>
        <vt:lpwstr>_Toc368477957</vt:lpwstr>
      </vt:variant>
      <vt:variant>
        <vt:i4>1507381</vt:i4>
      </vt:variant>
      <vt:variant>
        <vt:i4>104</vt:i4>
      </vt:variant>
      <vt:variant>
        <vt:i4>0</vt:i4>
      </vt:variant>
      <vt:variant>
        <vt:i4>5</vt:i4>
      </vt:variant>
      <vt:variant>
        <vt:lpwstr/>
      </vt:variant>
      <vt:variant>
        <vt:lpwstr>_Toc368477956</vt:lpwstr>
      </vt:variant>
      <vt:variant>
        <vt:i4>1507381</vt:i4>
      </vt:variant>
      <vt:variant>
        <vt:i4>98</vt:i4>
      </vt:variant>
      <vt:variant>
        <vt:i4>0</vt:i4>
      </vt:variant>
      <vt:variant>
        <vt:i4>5</vt:i4>
      </vt:variant>
      <vt:variant>
        <vt:lpwstr/>
      </vt:variant>
      <vt:variant>
        <vt:lpwstr>_Toc368477955</vt:lpwstr>
      </vt:variant>
      <vt:variant>
        <vt:i4>1572924</vt:i4>
      </vt:variant>
      <vt:variant>
        <vt:i4>89</vt:i4>
      </vt:variant>
      <vt:variant>
        <vt:i4>0</vt:i4>
      </vt:variant>
      <vt:variant>
        <vt:i4>5</vt:i4>
      </vt:variant>
      <vt:variant>
        <vt:lpwstr/>
      </vt:variant>
      <vt:variant>
        <vt:lpwstr>_Toc368478054</vt:lpwstr>
      </vt:variant>
      <vt:variant>
        <vt:i4>1572924</vt:i4>
      </vt:variant>
      <vt:variant>
        <vt:i4>83</vt:i4>
      </vt:variant>
      <vt:variant>
        <vt:i4>0</vt:i4>
      </vt:variant>
      <vt:variant>
        <vt:i4>5</vt:i4>
      </vt:variant>
      <vt:variant>
        <vt:lpwstr/>
      </vt:variant>
      <vt:variant>
        <vt:lpwstr>_Toc368478053</vt:lpwstr>
      </vt:variant>
      <vt:variant>
        <vt:i4>1572924</vt:i4>
      </vt:variant>
      <vt:variant>
        <vt:i4>77</vt:i4>
      </vt:variant>
      <vt:variant>
        <vt:i4>0</vt:i4>
      </vt:variant>
      <vt:variant>
        <vt:i4>5</vt:i4>
      </vt:variant>
      <vt:variant>
        <vt:lpwstr/>
      </vt:variant>
      <vt:variant>
        <vt:lpwstr>_Toc368478052</vt:lpwstr>
      </vt:variant>
      <vt:variant>
        <vt:i4>1572924</vt:i4>
      </vt:variant>
      <vt:variant>
        <vt:i4>71</vt:i4>
      </vt:variant>
      <vt:variant>
        <vt:i4>0</vt:i4>
      </vt:variant>
      <vt:variant>
        <vt:i4>5</vt:i4>
      </vt:variant>
      <vt:variant>
        <vt:lpwstr/>
      </vt:variant>
      <vt:variant>
        <vt:lpwstr>_Toc368478051</vt:lpwstr>
      </vt:variant>
      <vt:variant>
        <vt:i4>1572924</vt:i4>
      </vt:variant>
      <vt:variant>
        <vt:i4>65</vt:i4>
      </vt:variant>
      <vt:variant>
        <vt:i4>0</vt:i4>
      </vt:variant>
      <vt:variant>
        <vt:i4>5</vt:i4>
      </vt:variant>
      <vt:variant>
        <vt:lpwstr/>
      </vt:variant>
      <vt:variant>
        <vt:lpwstr>_Toc368478050</vt:lpwstr>
      </vt:variant>
      <vt:variant>
        <vt:i4>1638460</vt:i4>
      </vt:variant>
      <vt:variant>
        <vt:i4>59</vt:i4>
      </vt:variant>
      <vt:variant>
        <vt:i4>0</vt:i4>
      </vt:variant>
      <vt:variant>
        <vt:i4>5</vt:i4>
      </vt:variant>
      <vt:variant>
        <vt:lpwstr/>
      </vt:variant>
      <vt:variant>
        <vt:lpwstr>_Toc368478049</vt:lpwstr>
      </vt:variant>
      <vt:variant>
        <vt:i4>1638460</vt:i4>
      </vt:variant>
      <vt:variant>
        <vt:i4>53</vt:i4>
      </vt:variant>
      <vt:variant>
        <vt:i4>0</vt:i4>
      </vt:variant>
      <vt:variant>
        <vt:i4>5</vt:i4>
      </vt:variant>
      <vt:variant>
        <vt:lpwstr/>
      </vt:variant>
      <vt:variant>
        <vt:lpwstr>_Toc368478048</vt:lpwstr>
      </vt:variant>
      <vt:variant>
        <vt:i4>2031676</vt:i4>
      </vt:variant>
      <vt:variant>
        <vt:i4>44</vt:i4>
      </vt:variant>
      <vt:variant>
        <vt:i4>0</vt:i4>
      </vt:variant>
      <vt:variant>
        <vt:i4>5</vt:i4>
      </vt:variant>
      <vt:variant>
        <vt:lpwstr/>
      </vt:variant>
      <vt:variant>
        <vt:lpwstr>_Toc368478025</vt:lpwstr>
      </vt:variant>
      <vt:variant>
        <vt:i4>2031676</vt:i4>
      </vt:variant>
      <vt:variant>
        <vt:i4>38</vt:i4>
      </vt:variant>
      <vt:variant>
        <vt:i4>0</vt:i4>
      </vt:variant>
      <vt:variant>
        <vt:i4>5</vt:i4>
      </vt:variant>
      <vt:variant>
        <vt:lpwstr/>
      </vt:variant>
      <vt:variant>
        <vt:lpwstr>_Toc368478024</vt:lpwstr>
      </vt:variant>
      <vt:variant>
        <vt:i4>2031676</vt:i4>
      </vt:variant>
      <vt:variant>
        <vt:i4>32</vt:i4>
      </vt:variant>
      <vt:variant>
        <vt:i4>0</vt:i4>
      </vt:variant>
      <vt:variant>
        <vt:i4>5</vt:i4>
      </vt:variant>
      <vt:variant>
        <vt:lpwstr/>
      </vt:variant>
      <vt:variant>
        <vt:lpwstr>_Toc368478023</vt:lpwstr>
      </vt:variant>
      <vt:variant>
        <vt:i4>2031676</vt:i4>
      </vt:variant>
      <vt:variant>
        <vt:i4>26</vt:i4>
      </vt:variant>
      <vt:variant>
        <vt:i4>0</vt:i4>
      </vt:variant>
      <vt:variant>
        <vt:i4>5</vt:i4>
      </vt:variant>
      <vt:variant>
        <vt:lpwstr/>
      </vt:variant>
      <vt:variant>
        <vt:lpwstr>_Toc368478022</vt:lpwstr>
      </vt:variant>
      <vt:variant>
        <vt:i4>2031676</vt:i4>
      </vt:variant>
      <vt:variant>
        <vt:i4>20</vt:i4>
      </vt:variant>
      <vt:variant>
        <vt:i4>0</vt:i4>
      </vt:variant>
      <vt:variant>
        <vt:i4>5</vt:i4>
      </vt:variant>
      <vt:variant>
        <vt:lpwstr/>
      </vt:variant>
      <vt:variant>
        <vt:lpwstr>_Toc368478021</vt:lpwstr>
      </vt:variant>
      <vt:variant>
        <vt:i4>2031676</vt:i4>
      </vt:variant>
      <vt:variant>
        <vt:i4>14</vt:i4>
      </vt:variant>
      <vt:variant>
        <vt:i4>0</vt:i4>
      </vt:variant>
      <vt:variant>
        <vt:i4>5</vt:i4>
      </vt:variant>
      <vt:variant>
        <vt:lpwstr/>
      </vt:variant>
      <vt:variant>
        <vt:lpwstr>_Toc368478020</vt:lpwstr>
      </vt:variant>
      <vt:variant>
        <vt:i4>1835068</vt:i4>
      </vt:variant>
      <vt:variant>
        <vt:i4>8</vt:i4>
      </vt:variant>
      <vt:variant>
        <vt:i4>0</vt:i4>
      </vt:variant>
      <vt:variant>
        <vt:i4>5</vt:i4>
      </vt:variant>
      <vt:variant>
        <vt:lpwstr/>
      </vt:variant>
      <vt:variant>
        <vt:lpwstr>_Toc368478019</vt:lpwstr>
      </vt:variant>
      <vt:variant>
        <vt:i4>1835068</vt:i4>
      </vt:variant>
      <vt:variant>
        <vt:i4>2</vt:i4>
      </vt:variant>
      <vt:variant>
        <vt:i4>0</vt:i4>
      </vt:variant>
      <vt:variant>
        <vt:i4>5</vt:i4>
      </vt:variant>
      <vt:variant>
        <vt:lpwstr/>
      </vt:variant>
      <vt:variant>
        <vt:lpwstr>_Toc368478018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McGovern J (Judith)</dc:creator>
  <cp:lastModifiedBy>Hawkes K (Karen)</cp:lastModifiedBy>
  <cp:revision>49</cp:revision>
  <cp:lastPrinted>2018-10-05T10:15:00Z</cp:lastPrinted>
  <dcterms:created xsi:type="dcterms:W3CDTF">2021-06-09T08:22:00Z</dcterms:created>
  <dcterms:modified xsi:type="dcterms:W3CDTF">2021-12-07T16:51:00Z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A35542060</vt:lpwstr>
  </property>
  <property fmtid="{D5CDD505-2E9C-101B-9397-08002B2CF9AE}" pid="4" name="Objective-Title">
    <vt:lpwstr>NRS - Births Deaths and other Vital Events 2021 Quarter 3 - Publication</vt:lpwstr>
  </property>
  <property fmtid="{D5CDD505-2E9C-101B-9397-08002B2CF9AE}" pid="5" name="Objective-Description">
    <vt:lpwstr/>
  </property>
  <property fmtid="{D5CDD505-2E9C-101B-9397-08002B2CF9AE}" pid="6" name="Objective-CreationStamp">
    <vt:filetime>2021-11-30T21:29:08Z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2021-12-07T16:51:35Z</vt:filetime>
  </property>
  <property fmtid="{D5CDD505-2E9C-101B-9397-08002B2CF9AE}" pid="11" name="Objective-Owner">
    <vt:lpwstr>Hawkes, Karen K (N340097)</vt:lpwstr>
  </property>
  <property fmtid="{D5CDD505-2E9C-101B-9397-08002B2CF9AE}" pid="12" name="Objective-Path">
    <vt:lpwstr>Objective Global Folder:SG File Plan:People, communities and living:Population and migration:Demography:Research and analysis: Demography:National Records of Scotland (NRS): Vital Events: Publications: Quarterly Births, Deaths and Other Vital Events: 2016-2021:</vt:lpwstr>
  </property>
  <property fmtid="{D5CDD505-2E9C-101B-9397-08002B2CF9AE}" pid="13" name="Objective-Parent">
    <vt:lpwstr>National Records of Scotland (NRS): Vital Events: Publications: Quarterly Births, Deaths and Other Vital Events: 2016-2021</vt:lpwstr>
  </property>
  <property fmtid="{D5CDD505-2E9C-101B-9397-08002B2CF9AE}" pid="14" name="Objective-State">
    <vt:lpwstr>Being Drafted</vt:lpwstr>
  </property>
  <property fmtid="{D5CDD505-2E9C-101B-9397-08002B2CF9AE}" pid="15" name="Objective-VersionId">
    <vt:lpwstr>vA52581326</vt:lpwstr>
  </property>
  <property fmtid="{D5CDD505-2E9C-101B-9397-08002B2CF9AE}" pid="16" name="Objective-Version">
    <vt:lpwstr>0.5</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OFFICIAL-SENSITIVE]</vt:lpwstr>
  </property>
  <property fmtid="{D5CDD505-2E9C-101B-9397-08002B2CF9AE}" pid="21" name="Objective-Caveats">
    <vt:lpwstr/>
  </property>
  <property fmtid="{D5CDD505-2E9C-101B-9397-08002B2CF9AE}" pid="22" name="Objective-Date Received">
    <vt:lpwstr/>
  </property>
  <property fmtid="{D5CDD505-2E9C-101B-9397-08002B2CF9AE}" pid="23" name="Objective-Date of Original">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mment">
    <vt:lpwstr/>
  </property>
  <property fmtid="{D5CDD505-2E9C-101B-9397-08002B2CF9AE}" pid="27" name="Objective-Date of Original [system]">
    <vt:lpwstr/>
  </property>
  <property fmtid="{D5CDD505-2E9C-101B-9397-08002B2CF9AE}" pid="28" name="Objective-Date Received [system]">
    <vt:lpwstr/>
  </property>
  <property fmtid="{D5CDD505-2E9C-101B-9397-08002B2CF9AE}" pid="29" name="Objective-SG Web Publication - Category [system]">
    <vt:lpwstr/>
  </property>
  <property fmtid="{D5CDD505-2E9C-101B-9397-08002B2CF9AE}" pid="30" name="Objective-SG Web Publication - Category 2 Classification [system]">
    <vt:lpwstr/>
  </property>
  <property fmtid="{D5CDD505-2E9C-101B-9397-08002B2CF9AE}" pid="31" name="Objective-Connect Creator">
    <vt:lpwstr/>
  </property>
  <property fmtid="{D5CDD505-2E9C-101B-9397-08002B2CF9AE}" pid="32" name="Objective-Connect Creator [system]">
    <vt:lpwstr/>
  </property>
  <property fmtid="{D5CDD505-2E9C-101B-9397-08002B2CF9AE}" pid="33" name="Objective-Required Redaction">
    <vt:lpwstr/>
  </property>
</Properties>
</file>